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EE753" w14:textId="25427B4E" w:rsidR="00EF629B" w:rsidRPr="000E34F2" w:rsidRDefault="005904C8" w:rsidP="00FA3B7D">
      <w:pPr>
        <w:rPr>
          <w:color w:val="auto"/>
          <w:lang w:val="cs-CZ"/>
        </w:rPr>
      </w:pPr>
      <w:r w:rsidRPr="000E34F2">
        <w:rPr>
          <w:color w:val="auto"/>
          <w:lang w:val="cs-CZ"/>
        </w:rPr>
        <w:t>Společnost</w:t>
      </w:r>
      <w:r w:rsidR="00EF629B" w:rsidRPr="000E34F2">
        <w:rPr>
          <w:b/>
          <w:color w:val="auto"/>
          <w:lang w:val="cs-CZ"/>
        </w:rPr>
        <w:t xml:space="preserve"> Fpt </w:t>
      </w:r>
      <w:r w:rsidR="00AD32EC" w:rsidRPr="000E34F2">
        <w:rPr>
          <w:b/>
          <w:color w:val="auto"/>
          <w:lang w:val="cs-CZ"/>
        </w:rPr>
        <w:t>Czech</w:t>
      </w:r>
      <w:r w:rsidR="00EF629B" w:rsidRPr="000E34F2">
        <w:rPr>
          <w:b/>
          <w:color w:val="auto"/>
          <w:lang w:val="cs-CZ"/>
        </w:rPr>
        <w:t xml:space="preserve"> s.r.o.</w:t>
      </w:r>
      <w:r w:rsidR="00EF629B" w:rsidRPr="000E34F2">
        <w:rPr>
          <w:color w:val="auto"/>
          <w:lang w:val="cs-CZ"/>
        </w:rPr>
        <w:t xml:space="preserve">  s</w:t>
      </w:r>
      <w:r w:rsidRPr="000E34F2">
        <w:rPr>
          <w:color w:val="auto"/>
          <w:lang w:val="cs-CZ"/>
        </w:rPr>
        <w:t>e</w:t>
      </w:r>
      <w:r w:rsidR="00EF629B" w:rsidRPr="000E34F2">
        <w:rPr>
          <w:color w:val="auto"/>
          <w:lang w:val="cs-CZ"/>
        </w:rPr>
        <w:t xml:space="preserve"> </w:t>
      </w:r>
      <w:r w:rsidRPr="000E34F2">
        <w:rPr>
          <w:color w:val="auto"/>
          <w:lang w:val="cs-CZ"/>
        </w:rPr>
        <w:t>sídlem</w:t>
      </w:r>
      <w:r w:rsidR="00EF629B" w:rsidRPr="000E34F2">
        <w:rPr>
          <w:color w:val="auto"/>
          <w:lang w:val="cs-CZ"/>
        </w:rPr>
        <w:t xml:space="preserve"> </w:t>
      </w:r>
      <w:r w:rsidR="00FA3B7D" w:rsidRPr="00FA3B7D">
        <w:rPr>
          <w:color w:val="auto"/>
          <w:lang w:val="cs-CZ"/>
        </w:rPr>
        <w:t>Na strži 2102/61a, Krč (Praha 4),</w:t>
      </w:r>
      <w:r w:rsidR="009F6EBA">
        <w:rPr>
          <w:color w:val="auto"/>
          <w:lang w:val="cs-CZ"/>
        </w:rPr>
        <w:t xml:space="preserve"> </w:t>
      </w:r>
      <w:r w:rsidR="00FA3B7D" w:rsidRPr="00FA3B7D">
        <w:rPr>
          <w:color w:val="auto"/>
          <w:lang w:val="cs-CZ"/>
        </w:rPr>
        <w:t>140 00 Praha,</w:t>
      </w:r>
      <w:r w:rsidR="009F6EBA" w:rsidRPr="000E34F2" w:rsidDel="00FA3B7D">
        <w:rPr>
          <w:color w:val="auto"/>
          <w:lang w:val="cs-CZ"/>
        </w:rPr>
        <w:t xml:space="preserve"> </w:t>
      </w:r>
      <w:r w:rsidR="00AD32EC" w:rsidRPr="000E34F2">
        <w:rPr>
          <w:color w:val="auto"/>
          <w:lang w:val="cs-CZ"/>
        </w:rPr>
        <w:t>Česká republika</w:t>
      </w:r>
      <w:r w:rsidR="00EF629B" w:rsidRPr="000E34F2">
        <w:rPr>
          <w:color w:val="auto"/>
          <w:lang w:val="cs-CZ"/>
        </w:rPr>
        <w:t xml:space="preserve">, IČO </w:t>
      </w:r>
      <w:r w:rsidR="00AD32EC" w:rsidRPr="000E34F2">
        <w:rPr>
          <w:color w:val="auto"/>
          <w:lang w:val="cs-CZ"/>
        </w:rPr>
        <w:t>033</w:t>
      </w:r>
      <w:r w:rsidR="00216DDA" w:rsidRPr="000E34F2">
        <w:rPr>
          <w:color w:val="auto"/>
          <w:lang w:val="cs-CZ"/>
        </w:rPr>
        <w:t> </w:t>
      </w:r>
      <w:r w:rsidR="00AD32EC" w:rsidRPr="000E34F2">
        <w:rPr>
          <w:color w:val="auto"/>
          <w:lang w:val="cs-CZ"/>
        </w:rPr>
        <w:t>47</w:t>
      </w:r>
      <w:r w:rsidR="00E53EC8" w:rsidRPr="000E34F2">
        <w:rPr>
          <w:color w:val="auto"/>
          <w:lang w:val="cs-CZ"/>
        </w:rPr>
        <w:t>0</w:t>
      </w:r>
      <w:r w:rsidR="00216DDA" w:rsidRPr="000E34F2">
        <w:rPr>
          <w:color w:val="auto"/>
          <w:lang w:val="cs-CZ"/>
        </w:rPr>
        <w:t xml:space="preserve"> </w:t>
      </w:r>
      <w:r w:rsidR="00E53EC8" w:rsidRPr="000E34F2">
        <w:rPr>
          <w:color w:val="auto"/>
          <w:lang w:val="cs-CZ"/>
        </w:rPr>
        <w:t>52</w:t>
      </w:r>
      <w:r w:rsidR="00EF629B" w:rsidRPr="000E34F2">
        <w:rPr>
          <w:color w:val="auto"/>
          <w:lang w:val="cs-CZ"/>
        </w:rPr>
        <w:t xml:space="preserve"> (</w:t>
      </w:r>
      <w:r w:rsidR="00BC31AF" w:rsidRPr="000E34F2">
        <w:rPr>
          <w:color w:val="auto"/>
          <w:lang w:val="cs-CZ"/>
        </w:rPr>
        <w:t>dále jen jako „</w:t>
      </w:r>
      <w:r w:rsidR="00F871D9">
        <w:rPr>
          <w:b/>
          <w:bCs/>
          <w:color w:val="auto"/>
          <w:lang w:val="cs-CZ"/>
        </w:rPr>
        <w:t>S</w:t>
      </w:r>
      <w:r w:rsidR="00BC31AF" w:rsidRPr="000E34F2">
        <w:rPr>
          <w:b/>
          <w:bCs/>
          <w:color w:val="auto"/>
          <w:lang w:val="cs-CZ"/>
        </w:rPr>
        <w:t>polečnost</w:t>
      </w:r>
      <w:r w:rsidR="00EF629B" w:rsidRPr="000E34F2">
        <w:rPr>
          <w:color w:val="auto"/>
          <w:lang w:val="cs-CZ"/>
        </w:rPr>
        <w:t xml:space="preserve">“) </w:t>
      </w:r>
      <w:r w:rsidR="00BC31AF" w:rsidRPr="000E34F2">
        <w:rPr>
          <w:color w:val="auto"/>
          <w:lang w:val="cs-CZ"/>
        </w:rPr>
        <w:t>j</w:t>
      </w:r>
      <w:r w:rsidR="00EF629B" w:rsidRPr="000E34F2">
        <w:rPr>
          <w:color w:val="auto"/>
          <w:lang w:val="cs-CZ"/>
        </w:rPr>
        <w:t xml:space="preserve">ako </w:t>
      </w:r>
      <w:r w:rsidR="00E30367" w:rsidRPr="000E34F2">
        <w:rPr>
          <w:b/>
          <w:bCs/>
          <w:color w:val="auto"/>
          <w:lang w:val="cs-CZ"/>
        </w:rPr>
        <w:t>Správce</w:t>
      </w:r>
      <w:r w:rsidR="00EF629B" w:rsidRPr="000E34F2">
        <w:rPr>
          <w:color w:val="auto"/>
          <w:lang w:val="cs-CZ"/>
        </w:rPr>
        <w:t xml:space="preserve"> </w:t>
      </w:r>
      <w:r w:rsidR="007A79B7" w:rsidRPr="000E34F2">
        <w:rPr>
          <w:color w:val="auto"/>
          <w:lang w:val="cs-CZ"/>
        </w:rPr>
        <w:t xml:space="preserve">tímto v souladu se svou informační povinností ve smyslu článků 13 a 14 Nařízení Evropského parlamentu a Rady (EU) 2016/679 ze dne 27. dubna 2016 o ochraně fyzických osob při zpracovávání osobních údajů </w:t>
      </w:r>
      <w:r w:rsidR="003A16AB" w:rsidRPr="000E34F2">
        <w:rPr>
          <w:color w:val="auto"/>
          <w:lang w:val="cs-CZ"/>
        </w:rPr>
        <w:t xml:space="preserve">a o </w:t>
      </w:r>
      <w:r w:rsidR="007A79B7" w:rsidRPr="000E34F2">
        <w:rPr>
          <w:color w:val="auto"/>
          <w:lang w:val="cs-CZ"/>
        </w:rPr>
        <w:t xml:space="preserve">volném pohybu takových údajů, kterým se zrušuje směrnice 95/46/ES (obecné nařízení o ochraně osobních údajů) (dále jen </w:t>
      </w:r>
      <w:r w:rsidR="00EF629B" w:rsidRPr="000E34F2">
        <w:rPr>
          <w:color w:val="auto"/>
          <w:lang w:val="cs-CZ"/>
        </w:rPr>
        <w:t>„</w:t>
      </w:r>
      <w:r w:rsidR="007A79B7" w:rsidRPr="000E34F2">
        <w:rPr>
          <w:b/>
          <w:color w:val="auto"/>
          <w:lang w:val="cs-CZ"/>
        </w:rPr>
        <w:t>Nařízení</w:t>
      </w:r>
      <w:r w:rsidR="00EF629B" w:rsidRPr="000E34F2">
        <w:rPr>
          <w:b/>
          <w:color w:val="auto"/>
          <w:lang w:val="cs-CZ"/>
        </w:rPr>
        <w:t xml:space="preserve"> EÚ</w:t>
      </w:r>
      <w:r w:rsidR="00EF629B" w:rsidRPr="000E34F2">
        <w:rPr>
          <w:color w:val="auto"/>
          <w:lang w:val="cs-CZ"/>
        </w:rPr>
        <w:t xml:space="preserve">“) a </w:t>
      </w:r>
      <w:r w:rsidR="00F50D9F" w:rsidRPr="000E34F2">
        <w:rPr>
          <w:color w:val="auto"/>
          <w:lang w:val="cs-CZ"/>
        </w:rPr>
        <w:t>Zákona o zpracování osobních údajů č</w:t>
      </w:r>
      <w:r w:rsidR="007F29D5" w:rsidRPr="000E34F2">
        <w:rPr>
          <w:color w:val="auto"/>
          <w:lang w:val="cs-CZ"/>
        </w:rPr>
        <w:t xml:space="preserve">. </w:t>
      </w:r>
      <w:r w:rsidR="00F50D9F" w:rsidRPr="000E34F2">
        <w:rPr>
          <w:color w:val="auto"/>
          <w:lang w:val="cs-CZ"/>
        </w:rPr>
        <w:t>110/2019 Sb</w:t>
      </w:r>
      <w:r w:rsidR="007F29D5" w:rsidRPr="000E34F2">
        <w:rPr>
          <w:color w:val="auto"/>
          <w:lang w:val="cs-CZ"/>
        </w:rPr>
        <w:t>.</w:t>
      </w:r>
      <w:r w:rsidR="00EF629B" w:rsidRPr="000E34F2">
        <w:rPr>
          <w:color w:val="auto"/>
          <w:lang w:val="cs-CZ"/>
        </w:rPr>
        <w:t xml:space="preserve"> a o </w:t>
      </w:r>
      <w:r w:rsidR="007A79B7" w:rsidRPr="000E34F2">
        <w:rPr>
          <w:color w:val="auto"/>
          <w:lang w:val="cs-CZ"/>
        </w:rPr>
        <w:t>změně</w:t>
      </w:r>
      <w:r w:rsidR="00EF629B" w:rsidRPr="000E34F2">
        <w:rPr>
          <w:color w:val="auto"/>
          <w:lang w:val="cs-CZ"/>
        </w:rPr>
        <w:t xml:space="preserve"> a </w:t>
      </w:r>
      <w:r w:rsidR="007A79B7" w:rsidRPr="000E34F2">
        <w:rPr>
          <w:color w:val="auto"/>
          <w:lang w:val="cs-CZ"/>
        </w:rPr>
        <w:t>doplnění</w:t>
      </w:r>
      <w:r w:rsidR="00EF629B" w:rsidRPr="000E34F2">
        <w:rPr>
          <w:color w:val="auto"/>
          <w:lang w:val="cs-CZ"/>
        </w:rPr>
        <w:t xml:space="preserve"> </w:t>
      </w:r>
      <w:r w:rsidR="007A79B7" w:rsidRPr="000E34F2">
        <w:rPr>
          <w:color w:val="auto"/>
          <w:lang w:val="cs-CZ"/>
        </w:rPr>
        <w:t>některých</w:t>
      </w:r>
      <w:r w:rsidR="00EF629B" w:rsidRPr="000E34F2">
        <w:rPr>
          <w:color w:val="auto"/>
          <w:lang w:val="cs-CZ"/>
        </w:rPr>
        <w:t xml:space="preserve"> </w:t>
      </w:r>
      <w:r w:rsidR="007A79B7" w:rsidRPr="000E34F2">
        <w:rPr>
          <w:color w:val="auto"/>
          <w:lang w:val="cs-CZ"/>
        </w:rPr>
        <w:t>zákonů</w:t>
      </w:r>
      <w:r w:rsidR="00EF629B" w:rsidRPr="000E34F2">
        <w:rPr>
          <w:color w:val="auto"/>
          <w:lang w:val="cs-CZ"/>
        </w:rPr>
        <w:t xml:space="preserve"> (</w:t>
      </w:r>
      <w:r w:rsidR="007A79B7" w:rsidRPr="000E34F2">
        <w:rPr>
          <w:color w:val="auto"/>
          <w:lang w:val="cs-CZ"/>
        </w:rPr>
        <w:t>dále</w:t>
      </w:r>
      <w:r w:rsidR="00EF629B" w:rsidRPr="000E34F2">
        <w:rPr>
          <w:color w:val="auto"/>
          <w:lang w:val="cs-CZ"/>
        </w:rPr>
        <w:t xml:space="preserve"> </w:t>
      </w:r>
      <w:r w:rsidR="007A79B7" w:rsidRPr="000E34F2">
        <w:rPr>
          <w:color w:val="auto"/>
          <w:lang w:val="cs-CZ"/>
        </w:rPr>
        <w:t>j</w:t>
      </w:r>
      <w:r w:rsidR="00EF629B" w:rsidRPr="000E34F2">
        <w:rPr>
          <w:color w:val="auto"/>
          <w:lang w:val="cs-CZ"/>
        </w:rPr>
        <w:t>en „</w:t>
      </w:r>
      <w:r w:rsidR="00EF629B" w:rsidRPr="000E34F2">
        <w:rPr>
          <w:b/>
          <w:color w:val="auto"/>
          <w:lang w:val="cs-CZ"/>
        </w:rPr>
        <w:t>Zákon</w:t>
      </w:r>
      <w:r w:rsidR="00EF629B" w:rsidRPr="000E34F2">
        <w:rPr>
          <w:color w:val="auto"/>
          <w:lang w:val="cs-CZ"/>
        </w:rPr>
        <w:t xml:space="preserve">“) </w:t>
      </w:r>
      <w:r w:rsidR="00E139A0" w:rsidRPr="000E34F2">
        <w:rPr>
          <w:color w:val="auto"/>
          <w:lang w:val="cs-CZ"/>
        </w:rPr>
        <w:t>poskytuje subjektům údajů níže uvedené informace o zpracovávání osobních údajů subjektů údajů Správcem. Subjektem údajem se rozumí identifikovaná nebo identifikovatelná fyzická osoba, jejíž osobní údaje jsou předmětem zpracování</w:t>
      </w:r>
      <w:r w:rsidR="00EF629B" w:rsidRPr="000E34F2">
        <w:rPr>
          <w:color w:val="auto"/>
          <w:lang w:val="cs-CZ"/>
        </w:rPr>
        <w:t xml:space="preserve">. </w:t>
      </w:r>
    </w:p>
    <w:p w14:paraId="02BD22CA" w14:textId="02813642" w:rsidR="00EF629B" w:rsidRPr="000E34F2" w:rsidRDefault="00E139A0" w:rsidP="0046096A">
      <w:pPr>
        <w:spacing w:after="289" w:line="259" w:lineRule="auto"/>
        <w:ind w:left="0" w:right="0" w:firstLine="0"/>
        <w:rPr>
          <w:color w:val="auto"/>
          <w:lang w:val="cs-CZ"/>
        </w:rPr>
      </w:pPr>
      <w:r w:rsidRPr="000E34F2">
        <w:rPr>
          <w:color w:val="auto"/>
          <w:lang w:val="cs-CZ"/>
        </w:rPr>
        <w:t>Společnost</w:t>
      </w:r>
      <w:r w:rsidR="00EF629B" w:rsidRPr="000E34F2">
        <w:rPr>
          <w:color w:val="auto"/>
          <w:lang w:val="cs-CZ"/>
        </w:rPr>
        <w:t xml:space="preserve"> </w:t>
      </w:r>
      <w:bookmarkStart w:id="0" w:name="_Hlk118371874"/>
      <w:r w:rsidR="00EF629B" w:rsidRPr="000E34F2">
        <w:rPr>
          <w:color w:val="auto"/>
          <w:lang w:val="cs-CZ"/>
        </w:rPr>
        <w:t xml:space="preserve">Fpt </w:t>
      </w:r>
      <w:r w:rsidR="00AD32EC" w:rsidRPr="000E34F2">
        <w:rPr>
          <w:color w:val="auto"/>
          <w:lang w:val="cs-CZ"/>
        </w:rPr>
        <w:t>Czech</w:t>
      </w:r>
      <w:r w:rsidR="00EF629B" w:rsidRPr="000E34F2">
        <w:rPr>
          <w:color w:val="auto"/>
          <w:lang w:val="cs-CZ"/>
        </w:rPr>
        <w:t xml:space="preserve"> s.r.o.  </w:t>
      </w:r>
      <w:bookmarkEnd w:id="0"/>
      <w:r w:rsidR="00FB5138" w:rsidRPr="000E34F2">
        <w:rPr>
          <w:color w:val="auto"/>
          <w:lang w:val="cs-CZ"/>
        </w:rPr>
        <w:t>prostřednictvím</w:t>
      </w:r>
      <w:r w:rsidR="00EF629B" w:rsidRPr="000E34F2">
        <w:rPr>
          <w:color w:val="auto"/>
          <w:lang w:val="cs-CZ"/>
        </w:rPr>
        <w:t xml:space="preserve"> </w:t>
      </w:r>
      <w:r w:rsidR="00EF629B" w:rsidRPr="000E34F2">
        <w:rPr>
          <w:b/>
          <w:color w:val="auto"/>
          <w:lang w:val="cs-CZ"/>
        </w:rPr>
        <w:t>politiky</w:t>
      </w:r>
      <w:r w:rsidR="00EF629B" w:rsidRPr="000E34F2">
        <w:rPr>
          <w:color w:val="auto"/>
          <w:lang w:val="cs-CZ"/>
        </w:rPr>
        <w:t xml:space="preserve"> Integrovaného manaž</w:t>
      </w:r>
      <w:r w:rsidR="00FB5138" w:rsidRPr="000E34F2">
        <w:rPr>
          <w:color w:val="auto"/>
          <w:lang w:val="cs-CZ"/>
        </w:rPr>
        <w:t>e</w:t>
      </w:r>
      <w:r w:rsidR="00EF629B" w:rsidRPr="000E34F2">
        <w:rPr>
          <w:color w:val="auto"/>
          <w:lang w:val="cs-CZ"/>
        </w:rPr>
        <w:t>rsk</w:t>
      </w:r>
      <w:r w:rsidR="00FB5138" w:rsidRPr="000E34F2">
        <w:rPr>
          <w:color w:val="auto"/>
          <w:lang w:val="cs-CZ"/>
        </w:rPr>
        <w:t>é</w:t>
      </w:r>
      <w:r w:rsidR="00EF629B" w:rsidRPr="000E34F2">
        <w:rPr>
          <w:color w:val="auto"/>
          <w:lang w:val="cs-CZ"/>
        </w:rPr>
        <w:t xml:space="preserve">ho systému </w:t>
      </w:r>
      <w:r w:rsidR="00FB5138" w:rsidRPr="000E34F2">
        <w:rPr>
          <w:color w:val="auto"/>
          <w:lang w:val="cs-CZ"/>
        </w:rPr>
        <w:t>přijala</w:t>
      </w:r>
      <w:r w:rsidR="00EF629B" w:rsidRPr="000E34F2">
        <w:rPr>
          <w:color w:val="auto"/>
          <w:lang w:val="cs-CZ"/>
        </w:rPr>
        <w:t xml:space="preserve"> okrem </w:t>
      </w:r>
      <w:r w:rsidR="00FB5138" w:rsidRPr="000E34F2">
        <w:rPr>
          <w:color w:val="auto"/>
          <w:lang w:val="cs-CZ"/>
        </w:rPr>
        <w:t>jiného</w:t>
      </w:r>
      <w:r w:rsidR="00EF629B" w:rsidRPr="000E34F2">
        <w:rPr>
          <w:color w:val="auto"/>
          <w:lang w:val="cs-CZ"/>
        </w:rPr>
        <w:t xml:space="preserve"> </w:t>
      </w:r>
      <w:r w:rsidR="00D33F0D" w:rsidRPr="000E34F2">
        <w:rPr>
          <w:color w:val="auto"/>
          <w:lang w:val="cs-CZ"/>
        </w:rPr>
        <w:t xml:space="preserve">i závazek </w:t>
      </w:r>
      <w:r w:rsidR="00414F83">
        <w:rPr>
          <w:color w:val="auto"/>
          <w:lang w:val="cs-CZ"/>
        </w:rPr>
        <w:t>S</w:t>
      </w:r>
      <w:r w:rsidR="00D33F0D" w:rsidRPr="000E34F2">
        <w:rPr>
          <w:color w:val="auto"/>
          <w:lang w:val="cs-CZ"/>
        </w:rPr>
        <w:t xml:space="preserve">polečnosti udržovat vysokou úroveň informační bezpečnosti včetně ochrany osobních údajů. Společnost má zaveden a udržuje </w:t>
      </w:r>
      <w:r w:rsidR="00EF629B" w:rsidRPr="000E34F2">
        <w:rPr>
          <w:b/>
          <w:color w:val="auto"/>
          <w:lang w:val="cs-CZ"/>
        </w:rPr>
        <w:t xml:space="preserve">systém </w:t>
      </w:r>
      <w:r w:rsidR="00D33F0D" w:rsidRPr="000E34F2">
        <w:rPr>
          <w:b/>
          <w:color w:val="auto"/>
          <w:lang w:val="cs-CZ"/>
        </w:rPr>
        <w:t>managementu</w:t>
      </w:r>
      <w:r w:rsidR="00EF629B" w:rsidRPr="000E34F2">
        <w:rPr>
          <w:b/>
          <w:color w:val="auto"/>
          <w:lang w:val="cs-CZ"/>
        </w:rPr>
        <w:t xml:space="preserve"> </w:t>
      </w:r>
      <w:r w:rsidR="00D33F0D" w:rsidRPr="000E34F2">
        <w:rPr>
          <w:b/>
          <w:color w:val="auto"/>
          <w:lang w:val="cs-CZ"/>
        </w:rPr>
        <w:t>informační</w:t>
      </w:r>
      <w:r w:rsidR="00EF629B" w:rsidRPr="000E34F2">
        <w:rPr>
          <w:b/>
          <w:color w:val="auto"/>
          <w:lang w:val="cs-CZ"/>
        </w:rPr>
        <w:t xml:space="preserve"> bezpečnosti</w:t>
      </w:r>
      <w:r w:rsidR="00EF629B" w:rsidRPr="000E34F2">
        <w:rPr>
          <w:color w:val="auto"/>
          <w:lang w:val="cs-CZ"/>
        </w:rPr>
        <w:t xml:space="preserve"> v </w:t>
      </w:r>
      <w:r w:rsidR="00EF6452" w:rsidRPr="000E34F2">
        <w:rPr>
          <w:color w:val="auto"/>
          <w:lang w:val="cs-CZ"/>
        </w:rPr>
        <w:t xml:space="preserve">souladu s požadavky normy ISO/IEC 27001:2013 jako součást Integrovaného manažerského systému. Ve </w:t>
      </w:r>
      <w:r w:rsidR="00414F83">
        <w:rPr>
          <w:color w:val="auto"/>
          <w:lang w:val="cs-CZ"/>
        </w:rPr>
        <w:t>S</w:t>
      </w:r>
      <w:r w:rsidR="00EF6452" w:rsidRPr="000E34F2">
        <w:rPr>
          <w:color w:val="auto"/>
          <w:lang w:val="cs-CZ"/>
        </w:rPr>
        <w:t xml:space="preserve">polečnosti se pravidelně provádí </w:t>
      </w:r>
      <w:r w:rsidR="00EF629B" w:rsidRPr="000E34F2">
        <w:rPr>
          <w:b/>
          <w:color w:val="auto"/>
          <w:lang w:val="cs-CZ"/>
        </w:rPr>
        <w:t>audit</w:t>
      </w:r>
      <w:r w:rsidR="00EF629B" w:rsidRPr="000E34F2">
        <w:rPr>
          <w:color w:val="auto"/>
          <w:lang w:val="cs-CZ"/>
        </w:rPr>
        <w:t xml:space="preserve"> stavu </w:t>
      </w:r>
      <w:r w:rsidR="00EF6452" w:rsidRPr="000E34F2">
        <w:rPr>
          <w:color w:val="auto"/>
          <w:lang w:val="cs-CZ"/>
        </w:rPr>
        <w:t>informační</w:t>
      </w:r>
      <w:r w:rsidR="00EF629B" w:rsidRPr="000E34F2">
        <w:rPr>
          <w:color w:val="auto"/>
          <w:lang w:val="cs-CZ"/>
        </w:rPr>
        <w:t xml:space="preserve"> bezpečnosti formou </w:t>
      </w:r>
      <w:r w:rsidR="00EF6452" w:rsidRPr="000E34F2">
        <w:rPr>
          <w:color w:val="auto"/>
          <w:lang w:val="cs-CZ"/>
        </w:rPr>
        <w:t>interních</w:t>
      </w:r>
      <w:r w:rsidR="00EF629B" w:rsidRPr="000E34F2">
        <w:rPr>
          <w:color w:val="auto"/>
          <w:lang w:val="cs-CZ"/>
        </w:rPr>
        <w:t xml:space="preserve"> </w:t>
      </w:r>
      <w:r w:rsidR="00EF6452" w:rsidRPr="000E34F2">
        <w:rPr>
          <w:color w:val="auto"/>
          <w:lang w:val="cs-CZ"/>
        </w:rPr>
        <w:t>anebo</w:t>
      </w:r>
      <w:r w:rsidR="00EF629B" w:rsidRPr="000E34F2">
        <w:rPr>
          <w:color w:val="auto"/>
          <w:lang w:val="cs-CZ"/>
        </w:rPr>
        <w:t xml:space="preserve"> </w:t>
      </w:r>
      <w:r w:rsidR="00EF6452" w:rsidRPr="000E34F2">
        <w:rPr>
          <w:color w:val="auto"/>
          <w:lang w:val="cs-CZ"/>
        </w:rPr>
        <w:t>externích</w:t>
      </w:r>
      <w:r w:rsidR="00EF629B" w:rsidRPr="000E34F2">
        <w:rPr>
          <w:color w:val="auto"/>
          <w:lang w:val="cs-CZ"/>
        </w:rPr>
        <w:t xml:space="preserve"> </w:t>
      </w:r>
      <w:r w:rsidR="00560102" w:rsidRPr="000E34F2">
        <w:rPr>
          <w:color w:val="auto"/>
          <w:lang w:val="cs-CZ"/>
        </w:rPr>
        <w:t>auditů</w:t>
      </w:r>
      <w:r w:rsidR="00EF629B" w:rsidRPr="000E34F2">
        <w:rPr>
          <w:color w:val="auto"/>
          <w:lang w:val="cs-CZ"/>
        </w:rPr>
        <w:t xml:space="preserve">. </w:t>
      </w:r>
      <w:r w:rsidR="00560102" w:rsidRPr="000E34F2">
        <w:rPr>
          <w:color w:val="auto"/>
          <w:lang w:val="cs-CZ"/>
        </w:rPr>
        <w:t>Společnost</w:t>
      </w:r>
      <w:r w:rsidR="00EF629B" w:rsidRPr="000E34F2">
        <w:rPr>
          <w:color w:val="auto"/>
          <w:lang w:val="cs-CZ"/>
        </w:rPr>
        <w:t xml:space="preserve"> má na systém </w:t>
      </w:r>
      <w:r w:rsidR="00560102" w:rsidRPr="000E34F2">
        <w:rPr>
          <w:color w:val="auto"/>
          <w:lang w:val="cs-CZ"/>
        </w:rPr>
        <w:t>managementu</w:t>
      </w:r>
      <w:r w:rsidR="00EF629B" w:rsidRPr="000E34F2">
        <w:rPr>
          <w:color w:val="auto"/>
          <w:lang w:val="cs-CZ"/>
        </w:rPr>
        <w:t xml:space="preserve"> informačn</w:t>
      </w:r>
      <w:r w:rsidR="00560102" w:rsidRPr="000E34F2">
        <w:rPr>
          <w:color w:val="auto"/>
          <w:lang w:val="cs-CZ"/>
        </w:rPr>
        <w:t>í</w:t>
      </w:r>
      <w:r w:rsidR="00EF629B" w:rsidRPr="000E34F2">
        <w:rPr>
          <w:color w:val="auto"/>
          <w:lang w:val="cs-CZ"/>
        </w:rPr>
        <w:t xml:space="preserve"> bezpečnosti </w:t>
      </w:r>
      <w:r w:rsidR="00EF629B" w:rsidRPr="000E34F2">
        <w:rPr>
          <w:b/>
          <w:color w:val="auto"/>
          <w:lang w:val="cs-CZ"/>
        </w:rPr>
        <w:t>certifikát</w:t>
      </w:r>
      <w:r w:rsidR="00EF629B" w:rsidRPr="000E34F2">
        <w:rPr>
          <w:color w:val="auto"/>
          <w:lang w:val="cs-CZ"/>
        </w:rPr>
        <w:t xml:space="preserve"> ISO/IEC 27001:2013 vydaný certifikačn</w:t>
      </w:r>
      <w:r w:rsidR="00560102" w:rsidRPr="000E34F2">
        <w:rPr>
          <w:color w:val="auto"/>
          <w:lang w:val="cs-CZ"/>
        </w:rPr>
        <w:t>í</w:t>
      </w:r>
      <w:r w:rsidR="00EF629B" w:rsidRPr="000E34F2">
        <w:rPr>
          <w:color w:val="auto"/>
          <w:lang w:val="cs-CZ"/>
        </w:rPr>
        <w:t>m orgán</w:t>
      </w:r>
      <w:r w:rsidR="00560102" w:rsidRPr="000E34F2">
        <w:rPr>
          <w:color w:val="auto"/>
          <w:lang w:val="cs-CZ"/>
        </w:rPr>
        <w:t>e</w:t>
      </w:r>
      <w:r w:rsidR="00EF629B" w:rsidRPr="000E34F2">
        <w:rPr>
          <w:color w:val="auto"/>
          <w:lang w:val="cs-CZ"/>
        </w:rPr>
        <w:t xml:space="preserve">m </w:t>
      </w:r>
      <w:r w:rsidR="009841E8" w:rsidRPr="009841E8">
        <w:rPr>
          <w:color w:val="auto"/>
          <w:lang w:val="cs-CZ"/>
        </w:rPr>
        <w:t>ISOQAR SK s.r.o.</w:t>
      </w:r>
    </w:p>
    <w:p w14:paraId="50B90624" w14:textId="387CB593" w:rsidR="002F24A4" w:rsidRPr="000E34F2" w:rsidRDefault="002F24A4" w:rsidP="00707EB7">
      <w:pPr>
        <w:pStyle w:val="Heading1"/>
        <w:rPr>
          <w:lang w:val="cs-CZ"/>
        </w:rPr>
      </w:pPr>
      <w:r w:rsidRPr="000E34F2">
        <w:rPr>
          <w:lang w:val="cs-CZ"/>
        </w:rPr>
        <w:t>Identifikačn</w:t>
      </w:r>
      <w:r w:rsidR="00EA4695" w:rsidRPr="000E34F2">
        <w:rPr>
          <w:lang w:val="cs-CZ"/>
        </w:rPr>
        <w:t>í</w:t>
      </w:r>
      <w:r w:rsidRPr="000E34F2">
        <w:rPr>
          <w:lang w:val="cs-CZ"/>
        </w:rPr>
        <w:t xml:space="preserve"> a kontaktn</w:t>
      </w:r>
      <w:r w:rsidR="00EA4695" w:rsidRPr="000E34F2">
        <w:rPr>
          <w:lang w:val="cs-CZ"/>
        </w:rPr>
        <w:t>í</w:t>
      </w:r>
      <w:r w:rsidRPr="000E34F2">
        <w:rPr>
          <w:lang w:val="cs-CZ"/>
        </w:rPr>
        <w:t xml:space="preserve"> údaje </w:t>
      </w:r>
      <w:r w:rsidR="00C651E6" w:rsidRPr="000E34F2">
        <w:rPr>
          <w:lang w:val="cs-CZ"/>
        </w:rPr>
        <w:t>Správce</w:t>
      </w:r>
      <w:r w:rsidR="005C6DF2" w:rsidRPr="000E34F2">
        <w:rPr>
          <w:lang w:val="cs-CZ"/>
        </w:rPr>
        <w:t>:</w:t>
      </w:r>
      <w:r w:rsidRPr="000E34F2">
        <w:rPr>
          <w:lang w:val="cs-CZ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5265"/>
      </w:tblGrid>
      <w:tr w:rsidR="00896C03" w:rsidRPr="000E34F2" w14:paraId="38020C2C" w14:textId="77777777" w:rsidTr="002445AF">
        <w:tc>
          <w:tcPr>
            <w:tcW w:w="2344" w:type="pct"/>
            <w:tcBorders>
              <w:top w:val="single" w:sz="4" w:space="0" w:color="auto"/>
              <w:left w:val="single" w:sz="4" w:space="0" w:color="auto"/>
            </w:tcBorders>
          </w:tcPr>
          <w:p w14:paraId="312F3248" w14:textId="6D4DDECC" w:rsidR="00896C03" w:rsidRPr="000E34F2" w:rsidRDefault="00896C03" w:rsidP="00597CB1">
            <w:pPr>
              <w:spacing w:before="60" w:after="60" w:line="259" w:lineRule="auto"/>
              <w:ind w:left="0" w:right="0" w:firstLine="0"/>
              <w:rPr>
                <w:rStyle w:val="markedcontent"/>
                <w:rFonts w:ascii="Arial" w:hAnsi="Arial" w:cs="Arial"/>
                <w:color w:val="auto"/>
                <w:sz w:val="30"/>
                <w:szCs w:val="30"/>
                <w:lang w:val="cs-CZ"/>
              </w:rPr>
            </w:pPr>
            <w:r w:rsidRPr="000E34F2">
              <w:rPr>
                <w:color w:val="auto"/>
                <w:lang w:val="cs-CZ"/>
              </w:rPr>
              <w:t>Obchodn</w:t>
            </w:r>
            <w:r w:rsidR="00FE7614" w:rsidRPr="000E34F2">
              <w:rPr>
                <w:color w:val="auto"/>
                <w:lang w:val="cs-CZ"/>
              </w:rPr>
              <w:t>í</w:t>
            </w:r>
            <w:r w:rsidRPr="000E34F2">
              <w:rPr>
                <w:color w:val="auto"/>
                <w:lang w:val="cs-CZ"/>
              </w:rPr>
              <w:t xml:space="preserve"> </w:t>
            </w:r>
            <w:r w:rsidR="00FE7614" w:rsidRPr="000E34F2">
              <w:rPr>
                <w:color w:val="auto"/>
                <w:lang w:val="cs-CZ"/>
              </w:rPr>
              <w:t>jméno</w:t>
            </w:r>
            <w:r w:rsidRPr="000E34F2">
              <w:rPr>
                <w:color w:val="auto"/>
                <w:lang w:val="cs-CZ"/>
              </w:rPr>
              <w:t>:</w:t>
            </w:r>
          </w:p>
        </w:tc>
        <w:tc>
          <w:tcPr>
            <w:tcW w:w="2656" w:type="pct"/>
            <w:tcBorders>
              <w:top w:val="single" w:sz="4" w:space="0" w:color="auto"/>
              <w:right w:val="single" w:sz="4" w:space="0" w:color="auto"/>
            </w:tcBorders>
          </w:tcPr>
          <w:p w14:paraId="7AA8C7B3" w14:textId="02C2CEFB" w:rsidR="00896C03" w:rsidRPr="000E34F2" w:rsidRDefault="00896C03" w:rsidP="00597CB1">
            <w:pPr>
              <w:tabs>
                <w:tab w:val="center" w:pos="5271"/>
              </w:tabs>
              <w:spacing w:before="60" w:after="60" w:line="249" w:lineRule="auto"/>
              <w:ind w:left="-15" w:right="0" w:firstLine="0"/>
              <w:rPr>
                <w:rStyle w:val="markedcontent"/>
                <w:color w:val="auto"/>
                <w:highlight w:val="yellow"/>
                <w:lang w:val="cs-CZ"/>
              </w:rPr>
            </w:pPr>
            <w:r w:rsidRPr="000E34F2">
              <w:rPr>
                <w:b/>
                <w:color w:val="auto"/>
                <w:lang w:val="cs-CZ"/>
              </w:rPr>
              <w:t xml:space="preserve">Fpt </w:t>
            </w:r>
            <w:r w:rsidR="00AD32EC" w:rsidRPr="000E34F2">
              <w:rPr>
                <w:b/>
                <w:color w:val="auto"/>
                <w:lang w:val="cs-CZ"/>
              </w:rPr>
              <w:t>Czech</w:t>
            </w:r>
            <w:r w:rsidRPr="000E34F2">
              <w:rPr>
                <w:b/>
                <w:color w:val="auto"/>
                <w:lang w:val="cs-CZ"/>
              </w:rPr>
              <w:t xml:space="preserve"> s.r.o.</w:t>
            </w:r>
            <w:r w:rsidRPr="000E34F2">
              <w:rPr>
                <w:color w:val="auto"/>
                <w:lang w:val="cs-CZ"/>
              </w:rPr>
              <w:t xml:space="preserve"> </w:t>
            </w:r>
          </w:p>
        </w:tc>
      </w:tr>
      <w:tr w:rsidR="00896C03" w:rsidRPr="000E34F2" w14:paraId="062C3DAC" w14:textId="77777777" w:rsidTr="002445AF">
        <w:tc>
          <w:tcPr>
            <w:tcW w:w="2344" w:type="pct"/>
            <w:tcBorders>
              <w:left w:val="single" w:sz="4" w:space="0" w:color="auto"/>
            </w:tcBorders>
          </w:tcPr>
          <w:p w14:paraId="4199CE6C" w14:textId="7EC27699" w:rsidR="00896C03" w:rsidRPr="000E34F2" w:rsidRDefault="00896C03" w:rsidP="00597CB1">
            <w:pPr>
              <w:spacing w:before="60" w:after="60" w:line="259" w:lineRule="auto"/>
              <w:ind w:left="0" w:right="0" w:firstLine="0"/>
              <w:rPr>
                <w:rStyle w:val="markedcontent"/>
                <w:rFonts w:ascii="Arial" w:hAnsi="Arial" w:cs="Arial"/>
                <w:color w:val="auto"/>
                <w:sz w:val="30"/>
                <w:szCs w:val="30"/>
                <w:lang w:val="cs-CZ"/>
              </w:rPr>
            </w:pPr>
            <w:r w:rsidRPr="000E34F2">
              <w:rPr>
                <w:color w:val="auto"/>
                <w:lang w:val="cs-CZ"/>
              </w:rPr>
              <w:t>Sídlo:</w:t>
            </w:r>
          </w:p>
        </w:tc>
        <w:tc>
          <w:tcPr>
            <w:tcW w:w="2656" w:type="pct"/>
            <w:tcBorders>
              <w:right w:val="single" w:sz="4" w:space="0" w:color="auto"/>
            </w:tcBorders>
          </w:tcPr>
          <w:p w14:paraId="4490E84A" w14:textId="0E6E9343" w:rsidR="00896C03" w:rsidRPr="000E34F2" w:rsidRDefault="00F848ED" w:rsidP="000819C8">
            <w:pPr>
              <w:spacing w:before="60" w:after="60"/>
              <w:ind w:left="0" w:firstLine="0"/>
              <w:rPr>
                <w:rStyle w:val="markedcontent"/>
                <w:rFonts w:ascii="Arial" w:hAnsi="Arial" w:cs="Arial"/>
                <w:color w:val="auto"/>
                <w:sz w:val="30"/>
                <w:szCs w:val="30"/>
                <w:highlight w:val="yellow"/>
                <w:lang w:val="cs-CZ"/>
              </w:rPr>
            </w:pPr>
            <w:r w:rsidRPr="00F848ED">
              <w:rPr>
                <w:color w:val="auto"/>
                <w:lang w:val="cs-CZ"/>
              </w:rPr>
              <w:t>Na strži 2102/61a</w:t>
            </w:r>
            <w:r w:rsidR="00EE6AB2" w:rsidRPr="00EE6AB2">
              <w:rPr>
                <w:color w:val="auto"/>
                <w:lang w:val="cs-CZ"/>
              </w:rPr>
              <w:t>Krč (Praha 4)</w:t>
            </w:r>
            <w:r w:rsidR="008E5AAE" w:rsidRPr="008E5AAE">
              <w:rPr>
                <w:color w:val="auto"/>
                <w:lang w:val="cs-CZ"/>
              </w:rPr>
              <w:t>140 00 Praha</w:t>
            </w:r>
            <w:r w:rsidR="00D4263C" w:rsidRPr="000E34F2">
              <w:rPr>
                <w:color w:val="auto"/>
                <w:lang w:val="cs-CZ"/>
              </w:rPr>
              <w:t xml:space="preserve">, </w:t>
            </w:r>
            <w:r w:rsidR="000819C8" w:rsidRPr="000E34F2">
              <w:rPr>
                <w:color w:val="auto"/>
                <w:lang w:val="cs-CZ"/>
              </w:rPr>
              <w:t>Česká republika</w:t>
            </w:r>
          </w:p>
        </w:tc>
      </w:tr>
      <w:tr w:rsidR="00896C03" w:rsidRPr="000E34F2" w14:paraId="47828C99" w14:textId="77777777" w:rsidTr="002445AF">
        <w:tc>
          <w:tcPr>
            <w:tcW w:w="2344" w:type="pct"/>
            <w:tcBorders>
              <w:left w:val="single" w:sz="4" w:space="0" w:color="auto"/>
            </w:tcBorders>
          </w:tcPr>
          <w:p w14:paraId="6A469A57" w14:textId="55B9F65A" w:rsidR="00896C03" w:rsidRPr="000E34F2" w:rsidRDefault="00724FCB" w:rsidP="00597CB1">
            <w:pPr>
              <w:spacing w:before="60" w:after="60" w:line="259" w:lineRule="auto"/>
              <w:ind w:left="0" w:right="0" w:firstLine="0"/>
              <w:rPr>
                <w:rStyle w:val="markedcontent"/>
                <w:rFonts w:ascii="Arial" w:hAnsi="Arial" w:cs="Arial"/>
                <w:color w:val="auto"/>
                <w:sz w:val="30"/>
                <w:szCs w:val="30"/>
                <w:lang w:val="cs-CZ"/>
              </w:rPr>
            </w:pPr>
            <w:r w:rsidRPr="000E34F2">
              <w:rPr>
                <w:color w:val="auto"/>
                <w:lang w:val="cs-CZ"/>
              </w:rPr>
              <w:t>IČO:</w:t>
            </w:r>
          </w:p>
        </w:tc>
        <w:tc>
          <w:tcPr>
            <w:tcW w:w="2656" w:type="pct"/>
            <w:tcBorders>
              <w:right w:val="single" w:sz="4" w:space="0" w:color="auto"/>
            </w:tcBorders>
          </w:tcPr>
          <w:p w14:paraId="319BF7EA" w14:textId="12F0BF82" w:rsidR="00896C03" w:rsidRPr="000E34F2" w:rsidRDefault="000819C8" w:rsidP="00597CB1">
            <w:pPr>
              <w:spacing w:before="60" w:after="60" w:line="259" w:lineRule="auto"/>
              <w:ind w:left="0" w:right="0" w:firstLine="0"/>
              <w:rPr>
                <w:rStyle w:val="markedcontent"/>
                <w:rFonts w:ascii="Arial" w:hAnsi="Arial" w:cs="Arial"/>
                <w:color w:val="auto"/>
                <w:sz w:val="30"/>
                <w:szCs w:val="30"/>
                <w:highlight w:val="yellow"/>
                <w:lang w:val="cs-CZ"/>
              </w:rPr>
            </w:pPr>
            <w:r w:rsidRPr="000E34F2">
              <w:rPr>
                <w:color w:val="auto"/>
                <w:lang w:val="cs-CZ"/>
              </w:rPr>
              <w:t>033 470 52</w:t>
            </w:r>
          </w:p>
        </w:tc>
      </w:tr>
      <w:tr w:rsidR="00896C03" w:rsidRPr="000E34F2" w14:paraId="5DC19662" w14:textId="77777777" w:rsidTr="002445AF">
        <w:tc>
          <w:tcPr>
            <w:tcW w:w="2344" w:type="pct"/>
            <w:tcBorders>
              <w:left w:val="single" w:sz="4" w:space="0" w:color="auto"/>
            </w:tcBorders>
          </w:tcPr>
          <w:p w14:paraId="589C8081" w14:textId="002A43AA" w:rsidR="00896C03" w:rsidRPr="000E34F2" w:rsidRDefault="00724FCB" w:rsidP="00597CB1">
            <w:pPr>
              <w:spacing w:before="60" w:after="60" w:line="259" w:lineRule="auto"/>
              <w:ind w:left="0" w:right="0" w:firstLine="0"/>
              <w:rPr>
                <w:rStyle w:val="markedcontent"/>
                <w:rFonts w:ascii="Arial" w:hAnsi="Arial" w:cs="Arial"/>
                <w:color w:val="auto"/>
                <w:sz w:val="30"/>
                <w:szCs w:val="30"/>
                <w:lang w:val="cs-CZ"/>
              </w:rPr>
            </w:pPr>
            <w:r w:rsidRPr="000E34F2">
              <w:rPr>
                <w:color w:val="auto"/>
                <w:lang w:val="cs-CZ"/>
              </w:rPr>
              <w:t>E-mailová adresa:</w:t>
            </w:r>
          </w:p>
        </w:tc>
        <w:tc>
          <w:tcPr>
            <w:tcW w:w="2656" w:type="pct"/>
            <w:tcBorders>
              <w:right w:val="single" w:sz="4" w:space="0" w:color="auto"/>
            </w:tcBorders>
          </w:tcPr>
          <w:p w14:paraId="06FAC76F" w14:textId="21BA3666" w:rsidR="00896C03" w:rsidRPr="000E34F2" w:rsidRDefault="00B546D2" w:rsidP="00597CB1">
            <w:pPr>
              <w:spacing w:before="60" w:after="60" w:line="259" w:lineRule="auto"/>
              <w:ind w:left="0" w:right="0" w:firstLine="0"/>
              <w:rPr>
                <w:rStyle w:val="markedcontent"/>
                <w:rFonts w:ascii="Arial" w:hAnsi="Arial" w:cs="Arial"/>
                <w:color w:val="auto"/>
                <w:sz w:val="30"/>
                <w:szCs w:val="30"/>
                <w:highlight w:val="yellow"/>
                <w:lang w:val="cs-CZ"/>
              </w:rPr>
            </w:pPr>
            <w:r w:rsidRPr="00594304">
              <w:rPr>
                <w:color w:val="auto"/>
                <w:lang w:val="cs-CZ"/>
              </w:rPr>
              <w:t>svk.contact@fpt.sk</w:t>
            </w:r>
          </w:p>
        </w:tc>
      </w:tr>
      <w:tr w:rsidR="00896C03" w:rsidRPr="000E34F2" w14:paraId="4B1CFB6B" w14:textId="77777777" w:rsidTr="002445AF">
        <w:tc>
          <w:tcPr>
            <w:tcW w:w="2344" w:type="pct"/>
            <w:tcBorders>
              <w:left w:val="single" w:sz="4" w:space="0" w:color="auto"/>
            </w:tcBorders>
          </w:tcPr>
          <w:p w14:paraId="66B31C1E" w14:textId="1D513C09" w:rsidR="00896C03" w:rsidRPr="000E34F2" w:rsidRDefault="00A0773E" w:rsidP="00597CB1">
            <w:pPr>
              <w:spacing w:before="60" w:after="60" w:line="259" w:lineRule="auto"/>
              <w:ind w:left="0" w:right="0" w:firstLine="0"/>
              <w:rPr>
                <w:rStyle w:val="markedcontent"/>
                <w:rFonts w:ascii="Arial" w:hAnsi="Arial" w:cs="Arial"/>
                <w:color w:val="auto"/>
                <w:sz w:val="30"/>
                <w:szCs w:val="30"/>
                <w:lang w:val="cs-CZ"/>
              </w:rPr>
            </w:pPr>
            <w:r w:rsidRPr="000E34F2">
              <w:rPr>
                <w:color w:val="auto"/>
                <w:lang w:val="cs-CZ"/>
              </w:rPr>
              <w:t>Korespondenční</w:t>
            </w:r>
            <w:r w:rsidR="00724FCB" w:rsidRPr="000E34F2">
              <w:rPr>
                <w:color w:val="auto"/>
                <w:lang w:val="cs-CZ"/>
              </w:rPr>
              <w:t xml:space="preserve"> adresa:</w:t>
            </w:r>
          </w:p>
        </w:tc>
        <w:tc>
          <w:tcPr>
            <w:tcW w:w="2656" w:type="pct"/>
            <w:tcBorders>
              <w:right w:val="single" w:sz="4" w:space="0" w:color="auto"/>
            </w:tcBorders>
          </w:tcPr>
          <w:p w14:paraId="0D349119" w14:textId="43143BAB" w:rsidR="00216DDA" w:rsidRPr="000E34F2" w:rsidRDefault="008A7EF6" w:rsidP="00216DDA">
            <w:pPr>
              <w:spacing w:before="60" w:after="60"/>
              <w:ind w:left="0" w:firstLine="0"/>
              <w:rPr>
                <w:color w:val="auto"/>
                <w:lang w:val="cs-CZ"/>
              </w:rPr>
            </w:pPr>
            <w:r w:rsidRPr="008A7EF6">
              <w:rPr>
                <w:color w:val="auto"/>
                <w:lang w:val="cs-CZ"/>
              </w:rPr>
              <w:t>Na strži 2102/61a</w:t>
            </w:r>
            <w:r w:rsidR="00216DDA" w:rsidRPr="000E34F2">
              <w:rPr>
                <w:color w:val="auto"/>
                <w:lang w:val="cs-CZ"/>
              </w:rPr>
              <w:t xml:space="preserve">, </w:t>
            </w:r>
          </w:p>
          <w:p w14:paraId="34AF1F42" w14:textId="7A41F026" w:rsidR="00216DDA" w:rsidRPr="000E34F2" w:rsidRDefault="005222FD" w:rsidP="00216DDA">
            <w:pPr>
              <w:spacing w:before="60" w:after="60"/>
              <w:ind w:left="0" w:firstLine="0"/>
              <w:rPr>
                <w:color w:val="auto"/>
                <w:lang w:val="cs-CZ"/>
              </w:rPr>
            </w:pPr>
            <w:r w:rsidRPr="005222FD">
              <w:rPr>
                <w:color w:val="auto"/>
                <w:lang w:val="cs-CZ"/>
              </w:rPr>
              <w:t>Krč (Praha 4)</w:t>
            </w:r>
            <w:r w:rsidR="00216DDA" w:rsidRPr="000E34F2">
              <w:rPr>
                <w:color w:val="auto"/>
                <w:lang w:val="cs-CZ"/>
              </w:rPr>
              <w:t xml:space="preserve">, </w:t>
            </w:r>
          </w:p>
          <w:p w14:paraId="004AA808" w14:textId="4EA6EAA0" w:rsidR="00896C03" w:rsidRPr="000E34F2" w:rsidRDefault="00013BA4" w:rsidP="00216DDA">
            <w:pPr>
              <w:spacing w:before="60" w:after="60"/>
              <w:ind w:left="0" w:firstLine="0"/>
              <w:rPr>
                <w:rStyle w:val="markedcontent"/>
                <w:highlight w:val="yellow"/>
                <w:lang w:val="cs-CZ"/>
              </w:rPr>
            </w:pPr>
            <w:r w:rsidRPr="00013BA4">
              <w:rPr>
                <w:color w:val="auto"/>
                <w:lang w:val="cs-CZ"/>
              </w:rPr>
              <w:t>140 00 Praha</w:t>
            </w:r>
            <w:r w:rsidR="00216DDA" w:rsidRPr="000E34F2">
              <w:rPr>
                <w:color w:val="auto"/>
                <w:lang w:val="cs-CZ"/>
              </w:rPr>
              <w:t>, Česká republika</w:t>
            </w:r>
          </w:p>
        </w:tc>
      </w:tr>
      <w:tr w:rsidR="00896C03" w:rsidRPr="000E34F2" w14:paraId="3AC6DDF7" w14:textId="77777777" w:rsidTr="002445AF">
        <w:tc>
          <w:tcPr>
            <w:tcW w:w="2344" w:type="pct"/>
            <w:tcBorders>
              <w:left w:val="single" w:sz="4" w:space="0" w:color="auto"/>
              <w:bottom w:val="single" w:sz="4" w:space="0" w:color="auto"/>
            </w:tcBorders>
          </w:tcPr>
          <w:p w14:paraId="31E620C6" w14:textId="47B28276" w:rsidR="00896C03" w:rsidRPr="000E34F2" w:rsidRDefault="00A0773E" w:rsidP="00597CB1">
            <w:pPr>
              <w:spacing w:before="60" w:after="60" w:line="259" w:lineRule="auto"/>
              <w:ind w:left="0" w:right="0" w:firstLine="0"/>
              <w:rPr>
                <w:rStyle w:val="markedcontent"/>
                <w:rFonts w:ascii="Arial" w:hAnsi="Arial" w:cs="Arial"/>
                <w:color w:val="auto"/>
                <w:sz w:val="30"/>
                <w:szCs w:val="30"/>
                <w:lang w:val="cs-CZ"/>
              </w:rPr>
            </w:pPr>
            <w:r w:rsidRPr="000E34F2">
              <w:rPr>
                <w:color w:val="auto"/>
                <w:lang w:val="cs-CZ"/>
              </w:rPr>
              <w:t>Telefonní</w:t>
            </w:r>
            <w:r w:rsidR="00724FCB" w:rsidRPr="000E34F2">
              <w:rPr>
                <w:color w:val="auto"/>
                <w:lang w:val="cs-CZ"/>
              </w:rPr>
              <w:t xml:space="preserve"> kontakt:</w:t>
            </w:r>
          </w:p>
        </w:tc>
        <w:tc>
          <w:tcPr>
            <w:tcW w:w="2656" w:type="pct"/>
            <w:tcBorders>
              <w:bottom w:val="single" w:sz="4" w:space="0" w:color="auto"/>
              <w:right w:val="single" w:sz="4" w:space="0" w:color="auto"/>
            </w:tcBorders>
          </w:tcPr>
          <w:p w14:paraId="6484192E" w14:textId="106B9807" w:rsidR="00896C03" w:rsidRPr="000E34F2" w:rsidRDefault="00E06F56" w:rsidP="00597CB1">
            <w:pPr>
              <w:spacing w:before="60" w:after="60" w:line="259" w:lineRule="auto"/>
              <w:ind w:left="0" w:right="0" w:firstLine="0"/>
              <w:rPr>
                <w:rStyle w:val="markedcontent"/>
                <w:rFonts w:ascii="Arial" w:hAnsi="Arial" w:cs="Arial"/>
                <w:color w:val="auto"/>
                <w:sz w:val="30"/>
                <w:szCs w:val="30"/>
                <w:highlight w:val="yellow"/>
                <w:lang w:val="cs-CZ"/>
              </w:rPr>
            </w:pPr>
            <w:r w:rsidRPr="00AD786A">
              <w:rPr>
                <w:color w:val="auto"/>
                <w:lang w:val="cs-CZ"/>
              </w:rPr>
              <w:t>+421 55 610 16 00</w:t>
            </w:r>
          </w:p>
        </w:tc>
      </w:tr>
      <w:tr w:rsidR="00896C03" w:rsidRPr="000E34F2" w14:paraId="14FC118B" w14:textId="77777777" w:rsidTr="002445AF">
        <w:trPr>
          <w:trHeight w:val="909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E27EA" w14:textId="3F51474F" w:rsidR="00896C03" w:rsidRPr="000E34F2" w:rsidRDefault="00A0773E" w:rsidP="00597CB1">
            <w:pPr>
              <w:spacing w:before="60" w:after="60"/>
              <w:rPr>
                <w:rStyle w:val="markedcontent"/>
                <w:color w:val="auto"/>
                <w:lang w:val="cs-CZ"/>
              </w:rPr>
            </w:pPr>
            <w:r w:rsidRPr="000E34F2">
              <w:rPr>
                <w:color w:val="auto"/>
                <w:lang w:val="cs-CZ"/>
              </w:rPr>
              <w:t>Kontaktní</w:t>
            </w:r>
            <w:r w:rsidR="00724FCB" w:rsidRPr="000E34F2">
              <w:rPr>
                <w:color w:val="auto"/>
                <w:lang w:val="cs-CZ"/>
              </w:rPr>
              <w:t xml:space="preserve"> email </w:t>
            </w:r>
            <w:r w:rsidR="00E06F56" w:rsidRPr="000E34F2">
              <w:rPr>
                <w:b/>
                <w:bCs/>
                <w:color w:val="auto"/>
                <w:lang w:val="cs-CZ"/>
              </w:rPr>
              <w:t>o</w:t>
            </w:r>
            <w:r w:rsidR="00724FCB" w:rsidRPr="000E34F2">
              <w:rPr>
                <w:b/>
                <w:bCs/>
                <w:color w:val="auto"/>
                <w:lang w:val="cs-CZ"/>
              </w:rPr>
              <w:t xml:space="preserve">soby </w:t>
            </w:r>
            <w:r w:rsidRPr="000E34F2">
              <w:rPr>
                <w:b/>
                <w:bCs/>
                <w:color w:val="auto"/>
                <w:lang w:val="cs-CZ"/>
              </w:rPr>
              <w:t>zodpovědné</w:t>
            </w:r>
            <w:r w:rsidR="00724FCB" w:rsidRPr="000E34F2">
              <w:rPr>
                <w:b/>
                <w:bCs/>
                <w:color w:val="auto"/>
                <w:lang w:val="cs-CZ"/>
              </w:rPr>
              <w:t xml:space="preserve"> za </w:t>
            </w:r>
            <w:r w:rsidR="00A5038D" w:rsidRPr="000E34F2">
              <w:rPr>
                <w:b/>
                <w:bCs/>
                <w:color w:val="auto"/>
                <w:lang w:val="cs-CZ"/>
              </w:rPr>
              <w:t>dohled</w:t>
            </w:r>
            <w:r w:rsidR="00724FCB" w:rsidRPr="000E34F2">
              <w:rPr>
                <w:b/>
                <w:bCs/>
                <w:color w:val="auto"/>
                <w:lang w:val="cs-CZ"/>
              </w:rPr>
              <w:t xml:space="preserve"> nad ochranou osobn</w:t>
            </w:r>
            <w:r w:rsidR="00A5038D" w:rsidRPr="000E34F2">
              <w:rPr>
                <w:b/>
                <w:bCs/>
                <w:color w:val="auto"/>
                <w:lang w:val="cs-CZ"/>
              </w:rPr>
              <w:t>í</w:t>
            </w:r>
            <w:r w:rsidR="00724FCB" w:rsidRPr="000E34F2">
              <w:rPr>
                <w:b/>
                <w:bCs/>
                <w:color w:val="auto"/>
                <w:lang w:val="cs-CZ"/>
              </w:rPr>
              <w:t>ch údaj</w:t>
            </w:r>
            <w:r w:rsidR="00A5038D" w:rsidRPr="000E34F2">
              <w:rPr>
                <w:b/>
                <w:bCs/>
                <w:color w:val="auto"/>
                <w:lang w:val="cs-CZ"/>
              </w:rPr>
              <w:t>ů</w:t>
            </w:r>
            <w:r w:rsidR="00724FCB" w:rsidRPr="000E34F2">
              <w:rPr>
                <w:color w:val="auto"/>
                <w:lang w:val="cs-CZ"/>
              </w:rPr>
              <w:t xml:space="preserve">: </w:t>
            </w: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3E62" w14:textId="589CCEA8" w:rsidR="00896C03" w:rsidRPr="000E34F2" w:rsidRDefault="00724FCB" w:rsidP="00A209E3">
            <w:pPr>
              <w:spacing w:before="60" w:after="60" w:line="259" w:lineRule="auto"/>
              <w:ind w:left="708" w:right="0" w:firstLine="0"/>
              <w:rPr>
                <w:rStyle w:val="markedcontent"/>
                <w:rFonts w:ascii="Arial" w:hAnsi="Arial" w:cs="Arial"/>
                <w:color w:val="auto"/>
                <w:sz w:val="30"/>
                <w:szCs w:val="30"/>
                <w:lang w:val="cs-CZ"/>
              </w:rPr>
            </w:pPr>
            <w:r w:rsidRPr="006C57F5">
              <w:rPr>
                <w:color w:val="auto"/>
                <w:lang w:val="cs-CZ"/>
              </w:rPr>
              <w:t>OsobneUdaje@fpt.sk</w:t>
            </w:r>
          </w:p>
        </w:tc>
      </w:tr>
    </w:tbl>
    <w:p w14:paraId="1A7F04D8" w14:textId="7AAF6971" w:rsidR="00D523C1" w:rsidRPr="000E34F2" w:rsidRDefault="00D523C1" w:rsidP="0046096A">
      <w:pPr>
        <w:spacing w:after="160" w:line="259" w:lineRule="auto"/>
        <w:ind w:left="0" w:right="0" w:firstLine="0"/>
        <w:rPr>
          <w:rStyle w:val="markedcontent"/>
          <w:rFonts w:ascii="Arial" w:hAnsi="Arial" w:cs="Arial"/>
          <w:color w:val="auto"/>
          <w:sz w:val="30"/>
          <w:szCs w:val="30"/>
          <w:lang w:val="cs-CZ"/>
        </w:rPr>
      </w:pPr>
    </w:p>
    <w:p w14:paraId="755D9824" w14:textId="77777777" w:rsidR="002445AF" w:rsidRPr="000E34F2" w:rsidRDefault="002445AF">
      <w:pPr>
        <w:spacing w:after="160" w:line="259" w:lineRule="auto"/>
        <w:ind w:left="0" w:right="0" w:firstLine="0"/>
        <w:jc w:val="left"/>
        <w:rPr>
          <w:b/>
          <w:color w:val="auto"/>
          <w:sz w:val="28"/>
          <w:szCs w:val="24"/>
          <w:lang w:val="cs-CZ"/>
        </w:rPr>
      </w:pPr>
      <w:r w:rsidRPr="000E34F2">
        <w:rPr>
          <w:lang w:val="cs-CZ"/>
        </w:rPr>
        <w:br w:type="page"/>
      </w:r>
    </w:p>
    <w:p w14:paraId="13678ECE" w14:textId="77777777" w:rsidR="007E76F0" w:rsidRPr="000E34F2" w:rsidRDefault="007E76F0" w:rsidP="00707EB7">
      <w:pPr>
        <w:pStyle w:val="Heading1"/>
        <w:rPr>
          <w:lang w:val="cs-CZ"/>
        </w:rPr>
        <w:sectPr w:rsidR="007E76F0" w:rsidRPr="000E34F2" w:rsidSect="00A476F8">
          <w:headerReference w:type="default" r:id="rId7"/>
          <w:pgSz w:w="11906" w:h="16838"/>
          <w:pgMar w:top="1276" w:right="851" w:bottom="851" w:left="1134" w:header="709" w:footer="709" w:gutter="0"/>
          <w:cols w:space="708"/>
          <w:docGrid w:linePitch="360"/>
        </w:sectPr>
      </w:pPr>
    </w:p>
    <w:p w14:paraId="006C21A5" w14:textId="320C370B" w:rsidR="008426D3" w:rsidRPr="000E34F2" w:rsidRDefault="008426D3" w:rsidP="00707EB7">
      <w:pPr>
        <w:pStyle w:val="Heading1"/>
        <w:rPr>
          <w:lang w:val="cs-CZ"/>
        </w:rPr>
      </w:pPr>
      <w:r w:rsidRPr="000E34F2">
        <w:rPr>
          <w:lang w:val="cs-CZ"/>
        </w:rPr>
        <w:lastRenderedPageBreak/>
        <w:t>Účel</w:t>
      </w:r>
      <w:r w:rsidR="0003529C" w:rsidRPr="000E34F2">
        <w:rPr>
          <w:lang w:val="cs-CZ"/>
        </w:rPr>
        <w:t>y</w:t>
      </w:r>
      <w:r w:rsidRPr="000E34F2">
        <w:rPr>
          <w:lang w:val="cs-CZ"/>
        </w:rPr>
        <w:t xml:space="preserve"> a </w:t>
      </w:r>
      <w:r w:rsidR="002059E6" w:rsidRPr="000E34F2">
        <w:rPr>
          <w:lang w:val="cs-CZ"/>
        </w:rPr>
        <w:t>právní</w:t>
      </w:r>
      <w:r w:rsidRPr="000E34F2">
        <w:rPr>
          <w:lang w:val="cs-CZ"/>
        </w:rPr>
        <w:t xml:space="preserve"> základy </w:t>
      </w:r>
      <w:r w:rsidR="002059E6" w:rsidRPr="000E34F2">
        <w:rPr>
          <w:lang w:val="cs-CZ"/>
        </w:rPr>
        <w:t>zpracováni</w:t>
      </w:r>
      <w:r w:rsidRPr="000E34F2">
        <w:rPr>
          <w:lang w:val="cs-CZ"/>
        </w:rPr>
        <w:t xml:space="preserve"> osobn</w:t>
      </w:r>
      <w:r w:rsidR="002059E6" w:rsidRPr="000E34F2">
        <w:rPr>
          <w:lang w:val="cs-CZ"/>
        </w:rPr>
        <w:t>í</w:t>
      </w:r>
      <w:r w:rsidRPr="000E34F2">
        <w:rPr>
          <w:lang w:val="cs-CZ"/>
        </w:rPr>
        <w:t>ch údaj</w:t>
      </w:r>
      <w:r w:rsidR="002059E6" w:rsidRPr="000E34F2">
        <w:rPr>
          <w:lang w:val="cs-CZ"/>
        </w:rPr>
        <w:t>ů</w:t>
      </w:r>
      <w:r w:rsidRPr="000E34F2">
        <w:rPr>
          <w:lang w:val="cs-CZ"/>
        </w:rPr>
        <w:t xml:space="preserve"> </w:t>
      </w:r>
    </w:p>
    <w:p w14:paraId="71AB34D3" w14:textId="01E69818" w:rsidR="007A6C84" w:rsidRPr="000E34F2" w:rsidRDefault="007A6C84" w:rsidP="0046096A">
      <w:pPr>
        <w:rPr>
          <w:color w:val="auto"/>
          <w:lang w:val="cs-CZ"/>
        </w:rPr>
      </w:pPr>
      <w:r w:rsidRPr="000E34F2">
        <w:rPr>
          <w:color w:val="auto"/>
          <w:lang w:val="cs-CZ"/>
        </w:rPr>
        <w:t xml:space="preserve">Vaše </w:t>
      </w:r>
      <w:r w:rsidR="002059E6" w:rsidRPr="000E34F2">
        <w:rPr>
          <w:color w:val="auto"/>
          <w:lang w:val="cs-CZ"/>
        </w:rPr>
        <w:t>osobní</w:t>
      </w:r>
      <w:r w:rsidRPr="000E34F2">
        <w:rPr>
          <w:color w:val="auto"/>
          <w:lang w:val="cs-CZ"/>
        </w:rPr>
        <w:t xml:space="preserve"> údaje bud</w:t>
      </w:r>
      <w:r w:rsidR="005E7F67" w:rsidRPr="000E34F2">
        <w:rPr>
          <w:color w:val="auto"/>
          <w:lang w:val="cs-CZ"/>
        </w:rPr>
        <w:t>ou</w:t>
      </w:r>
      <w:r w:rsidRPr="000E34F2">
        <w:rPr>
          <w:color w:val="auto"/>
          <w:lang w:val="cs-CZ"/>
        </w:rPr>
        <w:t xml:space="preserve"> </w:t>
      </w:r>
      <w:r w:rsidR="005E7F67" w:rsidRPr="000E34F2">
        <w:rPr>
          <w:color w:val="auto"/>
          <w:lang w:val="cs-CZ"/>
        </w:rPr>
        <w:t>zpracovány</w:t>
      </w:r>
      <w:r w:rsidRPr="000E34F2">
        <w:rPr>
          <w:color w:val="auto"/>
          <w:lang w:val="cs-CZ"/>
        </w:rPr>
        <w:t xml:space="preserve"> na základ</w:t>
      </w:r>
      <w:r w:rsidR="005E7F67" w:rsidRPr="000E34F2">
        <w:rPr>
          <w:color w:val="auto"/>
          <w:lang w:val="cs-CZ"/>
        </w:rPr>
        <w:t>ě</w:t>
      </w:r>
      <w:r w:rsidRPr="000E34F2">
        <w:rPr>
          <w:color w:val="auto"/>
          <w:lang w:val="cs-CZ"/>
        </w:rPr>
        <w:t xml:space="preserve"> </w:t>
      </w:r>
      <w:r w:rsidR="005E7F67" w:rsidRPr="000E34F2">
        <w:rPr>
          <w:color w:val="auto"/>
          <w:lang w:val="cs-CZ"/>
        </w:rPr>
        <w:t>zvláštních právních přepisů</w:t>
      </w:r>
      <w:r w:rsidRPr="000E34F2">
        <w:rPr>
          <w:color w:val="auto"/>
          <w:lang w:val="cs-CZ"/>
        </w:rPr>
        <w:t xml:space="preserve"> a účel</w:t>
      </w:r>
      <w:r w:rsidR="005E7F67" w:rsidRPr="000E34F2">
        <w:rPr>
          <w:color w:val="auto"/>
          <w:lang w:val="cs-CZ"/>
        </w:rPr>
        <w:t>ů</w:t>
      </w:r>
      <w:r w:rsidRPr="000E34F2">
        <w:rPr>
          <w:color w:val="auto"/>
          <w:lang w:val="cs-CZ"/>
        </w:rPr>
        <w:t>, kt</w:t>
      </w:r>
      <w:r w:rsidR="005E7F67" w:rsidRPr="000E34F2">
        <w:rPr>
          <w:color w:val="auto"/>
          <w:lang w:val="cs-CZ"/>
        </w:rPr>
        <w:t>e</w:t>
      </w:r>
      <w:r w:rsidRPr="000E34F2">
        <w:rPr>
          <w:color w:val="auto"/>
          <w:lang w:val="cs-CZ"/>
        </w:rPr>
        <w:t xml:space="preserve">ré </w:t>
      </w:r>
      <w:r w:rsidR="005E7F67" w:rsidRPr="000E34F2">
        <w:rPr>
          <w:color w:val="auto"/>
          <w:lang w:val="cs-CZ"/>
        </w:rPr>
        <w:t>jsou</w:t>
      </w:r>
      <w:r w:rsidRPr="000E34F2">
        <w:rPr>
          <w:color w:val="auto"/>
          <w:lang w:val="cs-CZ"/>
        </w:rPr>
        <w:t xml:space="preserve"> stanoven</w:t>
      </w:r>
      <w:r w:rsidR="005E7F67" w:rsidRPr="000E34F2">
        <w:rPr>
          <w:color w:val="auto"/>
          <w:lang w:val="cs-CZ"/>
        </w:rPr>
        <w:t>y</w:t>
      </w:r>
      <w:r w:rsidRPr="000E34F2">
        <w:rPr>
          <w:color w:val="auto"/>
          <w:lang w:val="cs-CZ"/>
        </w:rPr>
        <w:t xml:space="preserve"> </w:t>
      </w:r>
      <w:r w:rsidR="00E30367" w:rsidRPr="000E34F2">
        <w:rPr>
          <w:color w:val="auto"/>
          <w:lang w:val="cs-CZ"/>
        </w:rPr>
        <w:t>Správcem</w:t>
      </w:r>
      <w:r w:rsidRPr="000E34F2">
        <w:rPr>
          <w:color w:val="auto"/>
          <w:lang w:val="cs-CZ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4432"/>
        <w:gridCol w:w="1501"/>
        <w:gridCol w:w="1154"/>
        <w:gridCol w:w="1269"/>
      </w:tblGrid>
      <w:tr w:rsidR="00F15E3C" w:rsidRPr="000E34F2" w14:paraId="2165594B" w14:textId="77777777" w:rsidTr="002017D5">
        <w:trPr>
          <w:trHeight w:val="666"/>
        </w:trPr>
        <w:tc>
          <w:tcPr>
            <w:tcW w:w="1555" w:type="dxa"/>
            <w:shd w:val="clear" w:color="auto" w:fill="BFBFBF" w:themeFill="background1" w:themeFillShade="BF"/>
            <w:vAlign w:val="center"/>
            <w:hideMark/>
          </w:tcPr>
          <w:p w14:paraId="725315FA" w14:textId="77777777" w:rsidR="00F15E3C" w:rsidRPr="000E34F2" w:rsidRDefault="00F15E3C" w:rsidP="002017D5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</w:pPr>
            <w:r w:rsidRPr="000E34F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  <w:t>Účel zpracování</w:t>
            </w:r>
          </w:p>
        </w:tc>
        <w:tc>
          <w:tcPr>
            <w:tcW w:w="4432" w:type="dxa"/>
            <w:shd w:val="clear" w:color="auto" w:fill="BFBFBF" w:themeFill="background1" w:themeFillShade="BF"/>
            <w:vAlign w:val="center"/>
            <w:hideMark/>
          </w:tcPr>
          <w:p w14:paraId="787F0C68" w14:textId="77777777" w:rsidR="00F15E3C" w:rsidRPr="000E34F2" w:rsidRDefault="00F15E3C" w:rsidP="002017D5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</w:pPr>
            <w:r w:rsidRPr="000E34F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  <w:t>Právní základ zpracovatelské činnosti</w:t>
            </w:r>
          </w:p>
        </w:tc>
        <w:tc>
          <w:tcPr>
            <w:tcW w:w="1501" w:type="dxa"/>
            <w:shd w:val="clear" w:color="auto" w:fill="BFBFBF" w:themeFill="background1" w:themeFillShade="BF"/>
            <w:vAlign w:val="center"/>
            <w:hideMark/>
          </w:tcPr>
          <w:p w14:paraId="3D0BE3E6" w14:textId="77777777" w:rsidR="00F15E3C" w:rsidRPr="000E34F2" w:rsidRDefault="00F15E3C" w:rsidP="002017D5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</w:pPr>
            <w:r w:rsidRPr="000E34F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  <w:t>Kategorie subjektů údajů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  <w:hideMark/>
          </w:tcPr>
          <w:p w14:paraId="0C32BA9C" w14:textId="77777777" w:rsidR="00F15E3C" w:rsidRPr="000E34F2" w:rsidRDefault="00F15E3C" w:rsidP="002017D5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</w:pPr>
            <w:r w:rsidRPr="000E34F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  <w:t>Kategorie příjemců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  <w:hideMark/>
          </w:tcPr>
          <w:p w14:paraId="112DB42A" w14:textId="77777777" w:rsidR="00F15E3C" w:rsidRPr="000E34F2" w:rsidRDefault="00F15E3C" w:rsidP="002017D5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</w:pPr>
            <w:r w:rsidRPr="000E34F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  <w:t>Lhůta pro výmaz OÚ</w:t>
            </w:r>
          </w:p>
        </w:tc>
      </w:tr>
      <w:tr w:rsidR="00F15E3C" w:rsidRPr="000E34F2" w14:paraId="1C9B349C" w14:textId="77777777" w:rsidTr="00F15E3C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D201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Plnění povinností zaměstnavatele souvisejících s pracovněprávním vztahem a obdobným vztahem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47A8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čl. 6 </w:t>
            </w:r>
            <w:proofErr w:type="spellStart"/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ods</w:t>
            </w:r>
            <w:proofErr w:type="spellEnd"/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. 1 písm. b) GDPR (příslušná pracovní smlouva nebo dohoda)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C2F6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zaměstnanci, manželé nebo manželky zaměstnanců, vyživované děti zaměstnanců, rodiče vyživovaných dětí zaměstnanců, blízké osoby, bývalí zaměstnanci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236B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proofErr w:type="spellStart"/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Accace</w:t>
            </w:r>
            <w:proofErr w:type="spellEnd"/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s.r.o., FPT SOFTWARE COMPANY LIMITED, 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>FPT Slovakia, s.r.o.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A7B9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do 70 let věku nebo 50 let po ukončení pracovního poměru</w:t>
            </w:r>
          </w:p>
        </w:tc>
      </w:tr>
      <w:tr w:rsidR="00906D79" w:rsidRPr="000E34F2" w14:paraId="219D10BE" w14:textId="77777777" w:rsidTr="00F15E3C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071E" w14:textId="7A459FAC" w:rsidR="00906D79" w:rsidRPr="000574F6" w:rsidRDefault="00906D79" w:rsidP="00906D7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Mzdová politika zaměstnavatele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5231" w14:textId="77777777" w:rsidR="00991F3F" w:rsidRPr="000574F6" w:rsidRDefault="00906D79" w:rsidP="00906D7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zákon č. 262/2006 Sb., Zákoník práce 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>zákon č. 589/1992 Sb., o pojistném na sociální zabezpečení a příspěvku na státní politiku zaměstnanosti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 xml:space="preserve">zákon č. 155/1995 Sb., o důchodovém pojištění                                                                          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>zákon č. 426/2011 Sb., o důchodovém spoření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 xml:space="preserve">zákon č. 427/2011 Sb., o doplňkovém penzijním spoření                                                           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 xml:space="preserve">zákon č. 582/1991 Sb., o organizaci a provádění sociálního zabezpečení                              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 xml:space="preserve">zákon č. 110/2006 Sb., o životním a existenčním minimu                                                        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>zákon č. 397/2012 Sb., o pojistném na důchodové spoření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 xml:space="preserve">zákon č. 300/2020 Sb., o prominutí pojistného na sociální zabezpečení a příspěvku na státní politiku zaměstnanosti placeného některými zaměstnavateli jako poplatníky v souvislosti s mimořádnými opatřeními při epidemii v roce 2020 a o změně zákona č. 187/2006 Sb., o nemocenském pojištění, ve znění pozdějších předpisů                                                               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 xml:space="preserve">vyhláška č. 359/2009 Sb., o posuzování invalidity                                                                                zákon č. 48/1997 Sb., o veřejném zdravotním pojištění                                                               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 xml:space="preserve">zákon č.  592/1992 Sb., o pojistném na veřejné zdravotní pojištění                                                                                  </w:t>
            </w:r>
          </w:p>
          <w:p w14:paraId="4D37FF03" w14:textId="50AE95B0" w:rsidR="00906D79" w:rsidRPr="000574F6" w:rsidRDefault="00906D79" w:rsidP="00906D7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zákon č. 435/2004 Sb., o zaměstnanosti                                                                                   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 xml:space="preserve">nařízení Evropského parlamentu a Rady (EU) 2021/1060 ze dne 24. června 2021 o společných ustanoveních pro Evropský fond pro regionální rozvoj, Evropský sociální fond plus, Fond soudržnosti, Fond pro spravedlivou transformaci a Evropský námořní, </w:t>
            </w:r>
            <w:r w:rsidR="004B121F"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R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ybářský a akvakulturní fond a o finančních pravidlech pro tyto fondy a pro Azylový, migrační a integrační fond, Fond pro vnitřní bezpečnost a Nástroj pro finanční podporu správy hranic a vízové politiky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F7DE" w14:textId="3EC5781B" w:rsidR="00906D79" w:rsidRPr="000574F6" w:rsidRDefault="00906D79" w:rsidP="00906D7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zaměstnanci, vyživované děti zaměstnanců, bývalí zaměstnanci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016D" w14:textId="389D7661" w:rsidR="00906D79" w:rsidRPr="000574F6" w:rsidRDefault="00906D79" w:rsidP="00906D7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zdravotní pojišťovny, sociální pojišťovna, daňový úřad, DDS, 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>FPT Slovakia, s.r.o.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7D28" w14:textId="0BD34786" w:rsidR="00906D79" w:rsidRPr="000574F6" w:rsidRDefault="00906D79" w:rsidP="00906D7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do 70 let věku nebo 50 let po ukončení pracovního poměru</w:t>
            </w:r>
          </w:p>
        </w:tc>
      </w:tr>
      <w:tr w:rsidR="00906D79" w:rsidRPr="000E34F2" w14:paraId="516B43F5" w14:textId="77777777" w:rsidTr="00F15E3C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F454" w14:textId="77777777" w:rsidR="00906D79" w:rsidRPr="000574F6" w:rsidRDefault="00906D79" w:rsidP="00906D7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Plnění povinností zaměstnavatele vůči sociální pojišťovně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0213" w14:textId="77777777" w:rsidR="00906D79" w:rsidRPr="000574F6" w:rsidRDefault="00906D79" w:rsidP="00906D7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zákon č. 589/1992 Sb., o pojistném na sociální zabezpečení a příspěvku na státní politiku zaměstnanosti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 xml:space="preserve">zákon č. 155/1995 Sb., o důchodovém pojištění                                                                          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>zákon č. 426/2011 Sb., o důchodovém spoření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 xml:space="preserve">zákon č. 427/2011 Sb., o doplňkovém penzijním spoření                                                           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 xml:space="preserve">zákon č. 582/1991 Sb., o organizaci a provádění sociálního zabezpečení                              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 xml:space="preserve">zákon č. 110/2006 Sb., o životním a existenčním minimu                                                      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>zákon č. 397/2012 Sb., o pojistném na důchodové spoření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 xml:space="preserve">zákon č. 300/2020 Sb., o prominutí pojistného na sociální zabezpečení a příspěvku na státní politiku zaměstnanosti placeného některými zaměstnavateli jako poplatníky v souvislosti s mimořádnými opatřeními při epidemii v roce 2020 a o změně zákona č. 187/2006 Sb., o nemocenském pojištění, ve znění pozdějších předpisů                                                               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 xml:space="preserve">vyhláška č. 359/2009 Sb., o posuzování invalidity                                                                     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5849" w14:textId="77777777" w:rsidR="00906D79" w:rsidRPr="000574F6" w:rsidRDefault="00906D79" w:rsidP="00906D7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zaměstnanci, manželé nebo manželky zaměstnanců, vyživované děti zaměstnanců, rodiče vyživovaných dětí zaměstnanců, blízké osoby, bývalí zaměstnanci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CA01" w14:textId="77777777" w:rsidR="00906D79" w:rsidRPr="000574F6" w:rsidRDefault="00906D79" w:rsidP="00906D7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sociální pojišťovna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47E6" w14:textId="77777777" w:rsidR="00906D79" w:rsidRPr="000574F6" w:rsidRDefault="00906D79" w:rsidP="00906D7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10 let</w:t>
            </w:r>
          </w:p>
        </w:tc>
      </w:tr>
      <w:tr w:rsidR="00906D79" w:rsidRPr="000E34F2" w14:paraId="744FBC54" w14:textId="77777777" w:rsidTr="00F15E3C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DC28" w14:textId="77777777" w:rsidR="00906D79" w:rsidRPr="000574F6" w:rsidRDefault="00906D79" w:rsidP="00906D7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Plnění povinností zaměstnavatele vůči zdravotní pojišťovně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AF50" w14:textId="77777777" w:rsidR="00906D79" w:rsidRPr="000574F6" w:rsidRDefault="00906D79" w:rsidP="00906D7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zákon č. 48/1997 Sb., o veřejném zdravotním pojištění                                                              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 xml:space="preserve">zákon č.  592/1992 Sb., o pojistném na veřejné zdravotní pojištění          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8685" w14:textId="77777777" w:rsidR="00906D79" w:rsidRPr="000574F6" w:rsidRDefault="00906D79" w:rsidP="00906D7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zaměstnanci, manželé nebo manželky zaměstnanců, vyživované děti zaměstnanců, rodiče vyživovaných dětí zaměstnanců, blízké osoby, bývalí zaměstnanci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A344" w14:textId="77777777" w:rsidR="00906D79" w:rsidRPr="000574F6" w:rsidRDefault="00906D79" w:rsidP="00906D7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zdravotní pojišťovna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206D" w14:textId="77777777" w:rsidR="00906D79" w:rsidRPr="000574F6" w:rsidRDefault="00906D79" w:rsidP="00906D7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10 let</w:t>
            </w:r>
          </w:p>
        </w:tc>
      </w:tr>
      <w:tr w:rsidR="00906D79" w:rsidRPr="000E34F2" w14:paraId="524EBA2A" w14:textId="77777777" w:rsidTr="00F15E3C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CE57" w14:textId="77777777" w:rsidR="00906D79" w:rsidRPr="000574F6" w:rsidRDefault="00906D79" w:rsidP="00906D7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lastRenderedPageBreak/>
              <w:t>Plnění daňových povinností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A1C5" w14:textId="77777777" w:rsidR="00906D79" w:rsidRPr="000574F6" w:rsidRDefault="00906D79" w:rsidP="00906D7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zákon č. 586/1992 Sb., o daních z příjmů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>zákon č. 280/2009 Sb., Daňový řád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C4F3" w14:textId="77777777" w:rsidR="00906D79" w:rsidRPr="000574F6" w:rsidRDefault="00906D79" w:rsidP="00906D7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zaměstnanci a jejich blízké osoby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9BEF" w14:textId="77777777" w:rsidR="00906D79" w:rsidRPr="000574F6" w:rsidRDefault="00906D79" w:rsidP="00906D7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daňový úřad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EAC0" w14:textId="77777777" w:rsidR="00906D79" w:rsidRPr="000574F6" w:rsidRDefault="00906D79" w:rsidP="00906D7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10 let</w:t>
            </w:r>
          </w:p>
        </w:tc>
      </w:tr>
      <w:tr w:rsidR="00906D79" w:rsidRPr="000E34F2" w14:paraId="5B3AF58F" w14:textId="77777777" w:rsidTr="00F15E3C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C52F" w14:textId="77777777" w:rsidR="00906D79" w:rsidRPr="000574F6" w:rsidRDefault="00906D79" w:rsidP="00906D7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Plnění povinností zaměstnavatele na úseku bezpečnosti a ochrany zdraví (agenda BOZP)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7371" w14:textId="77777777" w:rsidR="00906D79" w:rsidRPr="000574F6" w:rsidRDefault="00906D79" w:rsidP="00906D7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nařízení vlády č. 361/2007 Sb., kterým se stanoví podmínky ochrany zdraví při práci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 xml:space="preserve">zákon č. 250/2021 Sb., o bezpečnosti práce v souvislosti s provozem vyhrazených technických zařízení a o změně souvisejících zákonů 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 xml:space="preserve">nařízení vlády č. 94/2022 Sb., o požadavcích na odbornou způsobilost k výkonu činnosti na elektrických zařízeních a na odbornou způsobilost v elektrotechnice 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 xml:space="preserve">vyhláška č. 246/2001 Sb., o požární prevenci 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 xml:space="preserve">zákon č. 133/1985 Sb., o požární ochraně 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>zákon č. 309/2006 Sb., o zajištění dalších podmínek bezpečnosti a ochrany zdraví při práci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87F2" w14:textId="77777777" w:rsidR="00906D79" w:rsidRPr="000574F6" w:rsidRDefault="00906D79" w:rsidP="00906D7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zaměstnanci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3D36" w14:textId="77777777" w:rsidR="00906D79" w:rsidRPr="000574F6" w:rsidRDefault="00906D79" w:rsidP="00906D7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školící subjekt, 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>FPT Slovakia, s.r.o.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027B" w14:textId="77777777" w:rsidR="00906D79" w:rsidRPr="000574F6" w:rsidRDefault="00906D79" w:rsidP="00906D7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5 let po ukončení nebo zániku povinnosti</w:t>
            </w:r>
          </w:p>
        </w:tc>
      </w:tr>
      <w:tr w:rsidR="00F15E3C" w:rsidRPr="000E34F2" w14:paraId="2CD5BE99" w14:textId="77777777" w:rsidTr="00F15E3C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F423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Prezentace, propagace provozovatele spočívající ve zveřejnění fotografií z akcí organizovaných provozovatelem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C64C" w14:textId="5BEBEFEA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Čl. 6 </w:t>
            </w:r>
            <w:proofErr w:type="spellStart"/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ods</w:t>
            </w:r>
            <w:proofErr w:type="spellEnd"/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. 1 písm. f) GDPR (oprávněný zájem správce</w:t>
            </w:r>
            <w:r w:rsidR="00100D73"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1473" w14:textId="0B61D8ED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zaměstnanci, jejich rodinný </w:t>
            </w:r>
            <w:r w:rsidR="00100D73"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příslušníci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3427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marketingová agentura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94BB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po dobu 3 let ode dne konání akce, vybrané fotografie mohou být ponechány i na delší období (od data vzniku společnosti) v rámci archivních záběrů využívaných při komunikaci historických milníků společnosti</w:t>
            </w:r>
          </w:p>
        </w:tc>
      </w:tr>
      <w:tr w:rsidR="00F15E3C" w:rsidRPr="000E34F2" w14:paraId="1EA67DC0" w14:textId="77777777" w:rsidTr="00F15E3C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C64E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Prezentace, propagace provozovatele a skupiny Fpt spočívající ve zveřejnění fotografií a videozáznamu zaměstnanců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6632" w14:textId="4060BCC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čl. 6 </w:t>
            </w:r>
            <w:proofErr w:type="spellStart"/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ods</w:t>
            </w:r>
            <w:proofErr w:type="spellEnd"/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. 1 písm. a) GDPR (</w:t>
            </w:r>
            <w:r w:rsidR="00E1628D"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Souhlas</w:t>
            </w:r>
            <w:r w:rsidR="009D69A3"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470E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zaměstnanci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DB72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>FPT Slovakia, s.r.o.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8BE5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ve smyslu uděleného souhlasu</w:t>
            </w:r>
          </w:p>
        </w:tc>
      </w:tr>
      <w:tr w:rsidR="00F15E3C" w:rsidRPr="000E34F2" w14:paraId="2C19283A" w14:textId="77777777" w:rsidTr="00F15E3C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F302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Evidence uchazečů o zaměstnání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7FC5" w14:textId="39D7C28D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čl. 6 </w:t>
            </w:r>
            <w:proofErr w:type="spellStart"/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ods</w:t>
            </w:r>
            <w:proofErr w:type="spellEnd"/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. 1 písm. a) GDPR (</w:t>
            </w:r>
            <w:r w:rsidR="00E1628D"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Souhlas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A613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uchazeči o zaměstnání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E3E4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LMC s.r.o., 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>FPT Slovakia, s.r.o.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>AMP DIGITAL SOLUTIONS, s.r.o.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A815" w14:textId="77777777" w:rsidR="007A2BA2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1 rok/</w:t>
            </w:r>
          </w:p>
          <w:p w14:paraId="746D9C7C" w14:textId="1F19FF4A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od 8</w:t>
            </w:r>
            <w:r w:rsidR="00A41383"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_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2022 na 2 roky</w:t>
            </w:r>
          </w:p>
        </w:tc>
      </w:tr>
      <w:tr w:rsidR="00F15E3C" w:rsidRPr="000E34F2" w14:paraId="18E1F6E4" w14:textId="77777777" w:rsidTr="00F15E3C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F131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Plnění závazkových vztahů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C084" w14:textId="01E193F1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čl. 6 </w:t>
            </w:r>
            <w:proofErr w:type="spellStart"/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ods</w:t>
            </w:r>
            <w:proofErr w:type="spellEnd"/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. 1 písmeno b) GDPR</w:t>
            </w:r>
            <w:r w:rsidR="00287B30"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(</w:t>
            </w:r>
            <w:proofErr w:type="spellStart"/>
            <w:r w:rsidR="00287B30"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plnení</w:t>
            </w:r>
            <w:proofErr w:type="spellEnd"/>
            <w:r w:rsidR="00287B30"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smlouvy)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 xml:space="preserve">čl. 6 </w:t>
            </w:r>
            <w:proofErr w:type="spellStart"/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ods</w:t>
            </w:r>
            <w:proofErr w:type="spellEnd"/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. 1 písm. f) GDPR</w:t>
            </w:r>
            <w:r w:rsidR="009D69A3"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(oprávněný zájem správce)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>zákon č. 634/1992 Sb., o ochraně spotřebitele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>zákon č. 89/2012 Sb., občanský zákoník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>zákon č. 90/2012 Sb., o obchodních společnostech a družstvech (zákon o obchodních korporacích)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4804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zákazníci, dodavatelé, jejich zaměstnanci, kontaktní osoby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A6E7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FPT Slovakia, s.r.o.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E9DF" w14:textId="4A8D43E6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Do řádného splnění závazkového vztahu (během jeho trvání a do uplynutí lhůt pro uplatnění případných nároků, avšak max. 3 roky od splnění předmětu závazkového vztahu. Případně po dobu určenou </w:t>
            </w:r>
            <w:proofErr w:type="spellStart"/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osobitn</w:t>
            </w:r>
            <w:r w:rsidR="00550A6A"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í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m</w:t>
            </w:r>
            <w:proofErr w:type="spellEnd"/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předpisem.</w:t>
            </w:r>
          </w:p>
        </w:tc>
      </w:tr>
      <w:tr w:rsidR="00F15E3C" w:rsidRPr="000E34F2" w14:paraId="0640996A" w14:textId="77777777" w:rsidTr="00F15E3C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4B5E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Zpracování účetnictví, účetních a ekonomických dokladů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1403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zákon č. 563/1991 Sb., o účetnictví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>zákon č. 235/2004 Sb., o dani z přidané hodnoty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>zákon č. 634/2004 Sb., o správních poplatcích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 xml:space="preserve">zákon č. 89/2012 Sb., občanský zákoník 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 xml:space="preserve">zákon č. 262/2006 Sb., Zákoník práce 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>zákon č. 90/2012 Sb., o obchodních společnostech a družstvech (zákon o obchodních korporacích)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A025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zaměstnanci, zákazníci, dodavatelé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51E1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externí daňoví poradci a auditoři, daňový úřad, 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>FPT Slovakia, s.r.o.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058C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10 let</w:t>
            </w:r>
          </w:p>
        </w:tc>
      </w:tr>
      <w:tr w:rsidR="00F15E3C" w:rsidRPr="000E34F2" w14:paraId="210B477E" w14:textId="77777777" w:rsidTr="00F15E3C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2AE8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Vzájemná komunikace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F758" w14:textId="5A180710" w:rsidR="00F15E3C" w:rsidRPr="000574F6" w:rsidRDefault="00E1628D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čl. 6 </w:t>
            </w:r>
            <w:proofErr w:type="spellStart"/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ods</w:t>
            </w:r>
            <w:proofErr w:type="spellEnd"/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. 1 písm. a) GDPR (Souhlas)</w:t>
            </w:r>
            <w:r w:rsidR="00F15E3C"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 xml:space="preserve">čl. 6 </w:t>
            </w:r>
            <w:proofErr w:type="spellStart"/>
            <w:r w:rsidR="00F15E3C"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ods</w:t>
            </w:r>
            <w:proofErr w:type="spellEnd"/>
            <w:r w:rsidR="00F15E3C"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. 1 písm. f) GDPR </w:t>
            </w:r>
            <w:r w:rsidR="009D69A3"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(oprávněný zájem správce)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EEEB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jakékoli dotčené osoby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8244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FPT Slovakia, s.r.o.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3CD3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Max. 1 rok po ukončení komunikace</w:t>
            </w:r>
          </w:p>
        </w:tc>
      </w:tr>
      <w:tr w:rsidR="00F15E3C" w:rsidRPr="000E34F2" w14:paraId="46471EBA" w14:textId="77777777" w:rsidTr="00F15E3C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6246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lastRenderedPageBreak/>
              <w:t>Kolektivní pracovněprávní vztahy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E56E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zákon č. 262/2006 Sb., Zákoník práce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 xml:space="preserve">Kolektivní smlouva                                         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 xml:space="preserve">nařízení Evropského parlamentu a Rady (EU) 2021/1060 ze dne 24. června 2021 o společných ustanoveních pro Evropský fond pro regionální rozvoj, Evropský sociální fond plus, Fond soudržnosti, Fond pro spravedlivou transformaci a Evropský námořní, rybářský a akvakulturní fond a o finančních pravidlech pro tyto fondy a pro Azylový, migrační a integrační fond, Fond pro vnitřní bezpečnost a Nástroj pro finanční podporu správy hranic a vízové politiky                                                            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8A2C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zaměstnanci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9253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zástupci zaměstnanců, 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>FPT Slovakia, s.r.o.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59EA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10 let</w:t>
            </w:r>
          </w:p>
        </w:tc>
      </w:tr>
      <w:tr w:rsidR="00F15E3C" w:rsidRPr="000E34F2" w14:paraId="0294B01E" w14:textId="77777777" w:rsidTr="00F15E3C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B2AB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Evidence a vyřizování podnětů podaných k prošetření protispolečenské činnosti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0F95" w14:textId="4630D1ED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zákon o ochraně </w:t>
            </w:r>
            <w:r w:rsidR="00100D73"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oznamovatelů – v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přípravě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8936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osoba podávající podnět a jiné osoby nezbytné pro prošetření podnětu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E4C2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FPT Slovakia, s.r.o.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E854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do splnění účelu a ve smyslu zákona uvedeného v právním základě</w:t>
            </w:r>
          </w:p>
        </w:tc>
      </w:tr>
      <w:tr w:rsidR="00F15E3C" w:rsidRPr="000E34F2" w14:paraId="1F039678" w14:textId="77777777" w:rsidTr="00F15E3C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1AF5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Vyřizování žádosti subjektů údajů o uplatnění svých práv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FB5B" w14:textId="432A147C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GDPR</w:t>
            </w:r>
            <w:r w:rsidR="009D69A3"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nařízení</w:t>
            </w: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br/>
              <w:t>zákon č. 110/2019 Sb., o zpracování osobních údajů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8E13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dotčené osoby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5BB2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IT ASSISTANCE, s.r.o.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B1FB" w14:textId="77777777" w:rsidR="00F15E3C" w:rsidRPr="000574F6" w:rsidRDefault="00F15E3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do řádného vyřízení žádosti</w:t>
            </w:r>
          </w:p>
        </w:tc>
      </w:tr>
      <w:tr w:rsidR="006E0F84" w:rsidRPr="000E34F2" w14:paraId="1DB93306" w14:textId="77777777" w:rsidTr="00F15E3C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A21A" w14:textId="564D2E66" w:rsidR="006E0F84" w:rsidRPr="000574F6" w:rsidRDefault="006E0F84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6E0F84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vedení výběrového řízení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8A00" w14:textId="60CB3D1F" w:rsidR="006E0F84" w:rsidRPr="000574F6" w:rsidRDefault="00372BBC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372BB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Zákon č. 262/2006 Sb. Zákoník práce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F193" w14:textId="527934CF" w:rsidR="006E0F84" w:rsidRPr="000574F6" w:rsidRDefault="008A58E6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8A58E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uchazeči o zaměstnání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6A7E" w14:textId="35D0087D" w:rsidR="006E0F84" w:rsidRPr="00AE40F1" w:rsidRDefault="006E0F84" w:rsidP="00AE40F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58A9" w14:textId="7FE8EB05" w:rsidR="006E0F84" w:rsidRPr="000574F6" w:rsidRDefault="0068110F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68110F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1 rok/od 82022 na 2 roky</w:t>
            </w:r>
          </w:p>
        </w:tc>
      </w:tr>
      <w:tr w:rsidR="001B124B" w:rsidRPr="000E34F2" w14:paraId="0151022F" w14:textId="77777777" w:rsidTr="00F15E3C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44F9" w14:textId="4FA182F2" w:rsidR="001B124B" w:rsidRPr="000574F6" w:rsidRDefault="00B65461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B65461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Zajištění efektivního výkonu pracovních činností, podpora a zlepšení firemní kultury, zvýšení motivace dosahování lepších pracovních výsledků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C07B" w14:textId="095C82F8" w:rsidR="001B124B" w:rsidRPr="000574F6" w:rsidRDefault="0061291D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61291D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Čl. 6 </w:t>
            </w:r>
            <w:proofErr w:type="spellStart"/>
            <w:r w:rsidRPr="0061291D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ods</w:t>
            </w:r>
            <w:proofErr w:type="spellEnd"/>
            <w:r w:rsidRPr="0061291D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. 1 písm. f) GDPR</w:t>
            </w:r>
            <w:r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</w:t>
            </w:r>
            <w:r w:rsidR="009F4593" w:rsidRPr="009F4593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(oprávněný zájem provozovatele)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CEC2" w14:textId="0C3A70A0" w:rsidR="001B124B" w:rsidRPr="000574F6" w:rsidRDefault="002D021E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574F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zaměstnanci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9211" w14:textId="705333FA" w:rsidR="001B124B" w:rsidRPr="000574F6" w:rsidRDefault="00A126DA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CC5343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FPT SOFTWARE COMPANY LIMITED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5964" w14:textId="38881DC6" w:rsidR="001B124B" w:rsidRPr="000574F6" w:rsidRDefault="00CF7308" w:rsidP="00F15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CF7308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po dobu registrace na interních aplikacích</w:t>
            </w:r>
          </w:p>
        </w:tc>
      </w:tr>
    </w:tbl>
    <w:p w14:paraId="0ACB7176" w14:textId="77777777" w:rsidR="00B91E0C" w:rsidRPr="000E34F2" w:rsidRDefault="00B91E0C" w:rsidP="0046096A">
      <w:pPr>
        <w:spacing w:after="160" w:line="259" w:lineRule="auto"/>
        <w:ind w:left="0" w:right="0" w:firstLine="0"/>
        <w:rPr>
          <w:color w:val="auto"/>
          <w:lang w:val="cs-CZ"/>
        </w:rPr>
      </w:pPr>
    </w:p>
    <w:p w14:paraId="1AA28E0D" w14:textId="6808E130" w:rsidR="00754493" w:rsidRPr="000E34F2" w:rsidRDefault="00100D73" w:rsidP="00707EB7">
      <w:pPr>
        <w:pStyle w:val="Heading1"/>
        <w:rPr>
          <w:lang w:val="cs-CZ"/>
        </w:rPr>
      </w:pPr>
      <w:r w:rsidRPr="000E34F2">
        <w:rPr>
          <w:lang w:val="cs-CZ"/>
        </w:rPr>
        <w:t>Poskytován</w:t>
      </w:r>
      <w:r w:rsidR="00AE40AB" w:rsidRPr="000E34F2">
        <w:rPr>
          <w:lang w:val="cs-CZ"/>
        </w:rPr>
        <w:t>í</w:t>
      </w:r>
      <w:r w:rsidR="00754493" w:rsidRPr="000E34F2">
        <w:rPr>
          <w:lang w:val="cs-CZ"/>
        </w:rPr>
        <w:t xml:space="preserve"> </w:t>
      </w:r>
      <w:r w:rsidRPr="000E34F2">
        <w:rPr>
          <w:lang w:val="cs-CZ"/>
        </w:rPr>
        <w:t>osobních</w:t>
      </w:r>
      <w:r w:rsidR="00754493" w:rsidRPr="000E34F2">
        <w:rPr>
          <w:lang w:val="cs-CZ"/>
        </w:rPr>
        <w:t xml:space="preserve"> </w:t>
      </w:r>
      <w:r w:rsidRPr="000E34F2">
        <w:rPr>
          <w:lang w:val="cs-CZ"/>
        </w:rPr>
        <w:t>údaj</w:t>
      </w:r>
      <w:r w:rsidR="00AE40AB" w:rsidRPr="000E34F2">
        <w:rPr>
          <w:lang w:val="cs-CZ"/>
        </w:rPr>
        <w:t>ů</w:t>
      </w:r>
      <w:r w:rsidR="00754493" w:rsidRPr="000E34F2">
        <w:rPr>
          <w:lang w:val="cs-CZ"/>
        </w:rPr>
        <w:t xml:space="preserve"> </w:t>
      </w:r>
    </w:p>
    <w:p w14:paraId="059D64ED" w14:textId="4025E62D" w:rsidR="00AD2EF7" w:rsidRPr="000E34F2" w:rsidRDefault="00AD2EF7" w:rsidP="00AD2EF7">
      <w:pPr>
        <w:spacing w:after="120"/>
        <w:rPr>
          <w:color w:val="auto"/>
          <w:lang w:val="cs-CZ"/>
        </w:rPr>
      </w:pPr>
      <w:r w:rsidRPr="000E34F2">
        <w:rPr>
          <w:color w:val="auto"/>
          <w:lang w:val="cs-CZ"/>
        </w:rPr>
        <w:t>Vaše osobní údaje zpřístupňujeme jen v nezbytně nutné míře a vždy při zachování mlčenlivosti příjemce údajů. V závislosti na účelu zpracování a konkrétních okolností patří mezi typické příjemce Vašich osobních údajů:</w:t>
      </w:r>
    </w:p>
    <w:p w14:paraId="35E72AB5" w14:textId="2CA79815" w:rsidR="005C6DF2" w:rsidRPr="000E34F2" w:rsidRDefault="006B690C" w:rsidP="006B690C">
      <w:pPr>
        <w:pStyle w:val="ListParagraph"/>
        <w:numPr>
          <w:ilvl w:val="0"/>
          <w:numId w:val="1"/>
        </w:numPr>
        <w:spacing w:after="120"/>
        <w:rPr>
          <w:rStyle w:val="markedcontent"/>
          <w:color w:val="auto"/>
          <w:szCs w:val="24"/>
          <w:lang w:val="cs-CZ"/>
        </w:rPr>
      </w:pPr>
      <w:r w:rsidRPr="000E34F2">
        <w:rPr>
          <w:rStyle w:val="markedcontent"/>
          <w:color w:val="auto"/>
          <w:szCs w:val="24"/>
          <w:lang w:val="cs-CZ"/>
        </w:rPr>
        <w:t>FPT Slovakia, s.r.o. (</w:t>
      </w:r>
      <w:r w:rsidR="005E54B6" w:rsidRPr="000E34F2">
        <w:rPr>
          <w:rStyle w:val="markedcontent"/>
          <w:color w:val="auto"/>
          <w:szCs w:val="24"/>
          <w:lang w:val="cs-CZ"/>
        </w:rPr>
        <w:t>Mateřská</w:t>
      </w:r>
      <w:r w:rsidRPr="000E34F2">
        <w:rPr>
          <w:rStyle w:val="markedcontent"/>
          <w:color w:val="auto"/>
          <w:szCs w:val="24"/>
          <w:lang w:val="cs-CZ"/>
        </w:rPr>
        <w:t xml:space="preserve"> </w:t>
      </w:r>
      <w:r w:rsidR="005E54B6" w:rsidRPr="000E34F2">
        <w:rPr>
          <w:rStyle w:val="markedcontent"/>
          <w:color w:val="auto"/>
          <w:szCs w:val="24"/>
          <w:lang w:val="cs-CZ"/>
        </w:rPr>
        <w:t>společnost</w:t>
      </w:r>
      <w:r w:rsidRPr="000E34F2">
        <w:rPr>
          <w:rStyle w:val="markedcontent"/>
          <w:color w:val="auto"/>
          <w:szCs w:val="24"/>
          <w:lang w:val="cs-CZ"/>
        </w:rPr>
        <w:t>)</w:t>
      </w:r>
      <w:r w:rsidR="00A42227">
        <w:rPr>
          <w:rStyle w:val="markedcontent"/>
          <w:color w:val="auto"/>
          <w:szCs w:val="24"/>
          <w:lang w:val="cs-CZ"/>
        </w:rPr>
        <w:t>;</w:t>
      </w:r>
    </w:p>
    <w:p w14:paraId="0761CFEA" w14:textId="3482282F" w:rsidR="003E663E" w:rsidRPr="000E34F2" w:rsidRDefault="002B735E" w:rsidP="00707EB7">
      <w:pPr>
        <w:pStyle w:val="ListParagraph"/>
        <w:numPr>
          <w:ilvl w:val="0"/>
          <w:numId w:val="1"/>
        </w:numPr>
        <w:spacing w:after="120"/>
        <w:rPr>
          <w:rStyle w:val="markedcontent"/>
          <w:color w:val="auto"/>
          <w:szCs w:val="24"/>
          <w:lang w:val="cs-CZ"/>
        </w:rPr>
      </w:pPr>
      <w:r w:rsidRPr="000E34F2">
        <w:rPr>
          <w:rStyle w:val="markedcontent"/>
          <w:color w:val="auto"/>
          <w:szCs w:val="24"/>
          <w:lang w:val="cs-CZ"/>
        </w:rPr>
        <w:t xml:space="preserve">orgány </w:t>
      </w:r>
      <w:r w:rsidR="005E54B6" w:rsidRPr="000E34F2">
        <w:rPr>
          <w:rStyle w:val="markedcontent"/>
          <w:color w:val="auto"/>
          <w:szCs w:val="24"/>
          <w:lang w:val="cs-CZ"/>
        </w:rPr>
        <w:t>státní</w:t>
      </w:r>
      <w:r w:rsidRPr="000E34F2">
        <w:rPr>
          <w:rStyle w:val="markedcontent"/>
          <w:color w:val="auto"/>
          <w:szCs w:val="24"/>
          <w:lang w:val="cs-CZ"/>
        </w:rPr>
        <w:t xml:space="preserve"> správy a </w:t>
      </w:r>
      <w:r w:rsidR="00313A4D" w:rsidRPr="000E34F2">
        <w:rPr>
          <w:rStyle w:val="markedcontent"/>
          <w:color w:val="auto"/>
          <w:szCs w:val="24"/>
          <w:lang w:val="cs-CZ"/>
        </w:rPr>
        <w:t>veřejné</w:t>
      </w:r>
      <w:r w:rsidRPr="000E34F2">
        <w:rPr>
          <w:rStyle w:val="markedcontent"/>
          <w:color w:val="auto"/>
          <w:szCs w:val="24"/>
          <w:lang w:val="cs-CZ"/>
        </w:rPr>
        <w:t xml:space="preserve"> moci</w:t>
      </w:r>
      <w:r w:rsidR="00A42227">
        <w:rPr>
          <w:rStyle w:val="markedcontent"/>
          <w:color w:val="auto"/>
          <w:szCs w:val="24"/>
          <w:lang w:val="cs-CZ"/>
        </w:rPr>
        <w:t>;</w:t>
      </w:r>
    </w:p>
    <w:p w14:paraId="3DB5DD07" w14:textId="004C62A7" w:rsidR="002B735E" w:rsidRPr="000E34F2" w:rsidRDefault="00313A4D" w:rsidP="00707EB7">
      <w:pPr>
        <w:pStyle w:val="ListParagraph"/>
        <w:numPr>
          <w:ilvl w:val="0"/>
          <w:numId w:val="1"/>
        </w:numPr>
        <w:spacing w:after="120"/>
        <w:rPr>
          <w:rStyle w:val="markedcontent"/>
          <w:color w:val="auto"/>
          <w:szCs w:val="24"/>
          <w:lang w:val="cs-CZ"/>
        </w:rPr>
      </w:pPr>
      <w:r w:rsidRPr="000E34F2">
        <w:rPr>
          <w:rStyle w:val="markedcontent"/>
          <w:color w:val="auto"/>
          <w:szCs w:val="24"/>
          <w:lang w:val="cs-CZ"/>
        </w:rPr>
        <w:t>pojišťovně</w:t>
      </w:r>
      <w:r w:rsidR="00A42227">
        <w:rPr>
          <w:rStyle w:val="markedcontent"/>
          <w:color w:val="auto"/>
          <w:szCs w:val="24"/>
          <w:lang w:val="cs-CZ"/>
        </w:rPr>
        <w:t>;</w:t>
      </w:r>
    </w:p>
    <w:p w14:paraId="3C72DA0C" w14:textId="0D715067" w:rsidR="002B735E" w:rsidRPr="000E34F2" w:rsidRDefault="000F3D45" w:rsidP="00707EB7">
      <w:pPr>
        <w:pStyle w:val="ListParagraph"/>
        <w:numPr>
          <w:ilvl w:val="0"/>
          <w:numId w:val="1"/>
        </w:numPr>
        <w:spacing w:after="120"/>
        <w:rPr>
          <w:rStyle w:val="markedcontent"/>
          <w:color w:val="auto"/>
          <w:szCs w:val="24"/>
          <w:lang w:val="cs-CZ"/>
        </w:rPr>
      </w:pPr>
      <w:r w:rsidRPr="000E34F2">
        <w:rPr>
          <w:rStyle w:val="markedcontent"/>
          <w:color w:val="auto"/>
          <w:szCs w:val="24"/>
          <w:lang w:val="cs-CZ"/>
        </w:rPr>
        <w:t xml:space="preserve">orgány činné v </w:t>
      </w:r>
      <w:r w:rsidR="00313A4D" w:rsidRPr="000E34F2">
        <w:rPr>
          <w:rStyle w:val="markedcontent"/>
          <w:color w:val="auto"/>
          <w:szCs w:val="24"/>
          <w:lang w:val="cs-CZ"/>
        </w:rPr>
        <w:t>trestním</w:t>
      </w:r>
      <w:r w:rsidRPr="000E34F2">
        <w:rPr>
          <w:rStyle w:val="markedcontent"/>
          <w:color w:val="auto"/>
          <w:szCs w:val="24"/>
          <w:lang w:val="cs-CZ"/>
        </w:rPr>
        <w:t xml:space="preserve"> </w:t>
      </w:r>
      <w:r w:rsidR="00313A4D" w:rsidRPr="000E34F2">
        <w:rPr>
          <w:rStyle w:val="markedcontent"/>
          <w:color w:val="auto"/>
          <w:szCs w:val="24"/>
          <w:lang w:val="cs-CZ"/>
        </w:rPr>
        <w:t>řízení</w:t>
      </w:r>
      <w:r w:rsidR="00A42227">
        <w:rPr>
          <w:rStyle w:val="markedcontent"/>
          <w:color w:val="auto"/>
          <w:szCs w:val="24"/>
          <w:lang w:val="cs-CZ"/>
        </w:rPr>
        <w:t>;</w:t>
      </w:r>
    </w:p>
    <w:p w14:paraId="03012586" w14:textId="05C94EC3" w:rsidR="007B64A9" w:rsidRPr="000E34F2" w:rsidRDefault="007033C3" w:rsidP="00707EB7">
      <w:pPr>
        <w:pStyle w:val="ListParagraph"/>
        <w:numPr>
          <w:ilvl w:val="0"/>
          <w:numId w:val="1"/>
        </w:numPr>
        <w:spacing w:after="120"/>
        <w:rPr>
          <w:rStyle w:val="markedcontent"/>
          <w:color w:val="auto"/>
          <w:szCs w:val="24"/>
          <w:lang w:val="cs-CZ"/>
        </w:rPr>
      </w:pPr>
      <w:r w:rsidRPr="000E34F2">
        <w:rPr>
          <w:rStyle w:val="markedcontent"/>
          <w:color w:val="auto"/>
          <w:szCs w:val="24"/>
          <w:lang w:val="cs-CZ"/>
        </w:rPr>
        <w:t>cizinecká</w:t>
      </w:r>
      <w:r w:rsidR="007B64A9" w:rsidRPr="000E34F2">
        <w:rPr>
          <w:rStyle w:val="markedcontent"/>
          <w:color w:val="auto"/>
          <w:szCs w:val="24"/>
          <w:lang w:val="cs-CZ"/>
        </w:rPr>
        <w:t xml:space="preserve"> pol</w:t>
      </w:r>
      <w:r w:rsidRPr="000E34F2">
        <w:rPr>
          <w:rStyle w:val="markedcontent"/>
          <w:color w:val="auto"/>
          <w:szCs w:val="24"/>
          <w:lang w:val="cs-CZ"/>
        </w:rPr>
        <w:t>icie</w:t>
      </w:r>
      <w:r w:rsidR="00A42227">
        <w:rPr>
          <w:rStyle w:val="markedcontent"/>
          <w:color w:val="auto"/>
          <w:szCs w:val="24"/>
          <w:lang w:val="cs-CZ"/>
        </w:rPr>
        <w:t>;</w:t>
      </w:r>
    </w:p>
    <w:p w14:paraId="4CD0FD3F" w14:textId="16DF4D68" w:rsidR="001F4AB6" w:rsidRPr="000E34F2" w:rsidRDefault="00A05D0D" w:rsidP="00707EB7">
      <w:pPr>
        <w:pStyle w:val="ListParagraph"/>
        <w:numPr>
          <w:ilvl w:val="0"/>
          <w:numId w:val="1"/>
        </w:numPr>
        <w:spacing w:after="120"/>
        <w:rPr>
          <w:rStyle w:val="markedcontent"/>
          <w:color w:val="auto"/>
          <w:szCs w:val="24"/>
          <w:lang w:val="cs-CZ"/>
        </w:rPr>
      </w:pPr>
      <w:r w:rsidRPr="000E34F2">
        <w:rPr>
          <w:rStyle w:val="markedcontent"/>
          <w:color w:val="auto"/>
          <w:szCs w:val="24"/>
          <w:lang w:val="cs-CZ"/>
        </w:rPr>
        <w:t>poskytovatelé</w:t>
      </w:r>
      <w:r w:rsidR="001F4AB6" w:rsidRPr="000E34F2">
        <w:rPr>
          <w:rStyle w:val="markedcontent"/>
          <w:color w:val="auto"/>
          <w:szCs w:val="24"/>
          <w:lang w:val="cs-CZ"/>
        </w:rPr>
        <w:t xml:space="preserve"> </w:t>
      </w:r>
      <w:r w:rsidRPr="000E34F2">
        <w:rPr>
          <w:rStyle w:val="markedcontent"/>
          <w:color w:val="auto"/>
          <w:szCs w:val="24"/>
          <w:lang w:val="cs-CZ"/>
        </w:rPr>
        <w:t>standardního</w:t>
      </w:r>
      <w:r w:rsidR="001F4AB6" w:rsidRPr="000E34F2">
        <w:rPr>
          <w:rStyle w:val="markedcontent"/>
          <w:color w:val="auto"/>
          <w:szCs w:val="24"/>
          <w:lang w:val="cs-CZ"/>
        </w:rPr>
        <w:t xml:space="preserve"> softvérového </w:t>
      </w:r>
      <w:r w:rsidRPr="000E34F2">
        <w:rPr>
          <w:rStyle w:val="markedcontent"/>
          <w:color w:val="auto"/>
          <w:szCs w:val="24"/>
          <w:lang w:val="cs-CZ"/>
        </w:rPr>
        <w:t>vybavení</w:t>
      </w:r>
      <w:r w:rsidR="001F4AB6" w:rsidRPr="000E34F2">
        <w:rPr>
          <w:rStyle w:val="markedcontent"/>
          <w:color w:val="auto"/>
          <w:szCs w:val="24"/>
          <w:lang w:val="cs-CZ"/>
        </w:rPr>
        <w:t xml:space="preserve">, cloudových </w:t>
      </w:r>
      <w:r w:rsidRPr="000E34F2">
        <w:rPr>
          <w:rStyle w:val="markedcontent"/>
          <w:color w:val="auto"/>
          <w:szCs w:val="24"/>
          <w:lang w:val="cs-CZ"/>
        </w:rPr>
        <w:t>anebo</w:t>
      </w:r>
      <w:r w:rsidR="001F4AB6" w:rsidRPr="000E34F2">
        <w:rPr>
          <w:rStyle w:val="markedcontent"/>
          <w:color w:val="auto"/>
          <w:szCs w:val="24"/>
          <w:lang w:val="cs-CZ"/>
        </w:rPr>
        <w:t xml:space="preserve"> hostingových </w:t>
      </w:r>
      <w:r w:rsidRPr="000E34F2">
        <w:rPr>
          <w:rStyle w:val="markedcontent"/>
          <w:color w:val="auto"/>
          <w:szCs w:val="24"/>
          <w:lang w:val="cs-CZ"/>
        </w:rPr>
        <w:t>služeb</w:t>
      </w:r>
      <w:r w:rsidR="001F4AB6" w:rsidRPr="000E34F2">
        <w:rPr>
          <w:rStyle w:val="markedcontent"/>
          <w:color w:val="auto"/>
          <w:szCs w:val="24"/>
          <w:lang w:val="cs-CZ"/>
        </w:rPr>
        <w:t xml:space="preserve"> (</w:t>
      </w:r>
      <w:r w:rsidRPr="000E34F2">
        <w:rPr>
          <w:rStyle w:val="markedcontent"/>
          <w:color w:val="auto"/>
          <w:szCs w:val="24"/>
          <w:lang w:val="cs-CZ"/>
        </w:rPr>
        <w:t>např</w:t>
      </w:r>
      <w:r w:rsidR="001F4AB6" w:rsidRPr="000E34F2">
        <w:rPr>
          <w:rStyle w:val="markedcontent"/>
          <w:color w:val="auto"/>
          <w:szCs w:val="24"/>
          <w:lang w:val="cs-CZ"/>
        </w:rPr>
        <w:t xml:space="preserve">. Microsoft 365, </w:t>
      </w:r>
      <w:proofErr w:type="spellStart"/>
      <w:r w:rsidRPr="000E34F2">
        <w:rPr>
          <w:rStyle w:val="markedcontent"/>
          <w:color w:val="auto"/>
          <w:szCs w:val="24"/>
          <w:lang w:val="cs-CZ"/>
        </w:rPr>
        <w:t>Atlasian</w:t>
      </w:r>
      <w:proofErr w:type="spellEnd"/>
      <w:r w:rsidR="001F4AB6" w:rsidRPr="000E34F2">
        <w:rPr>
          <w:rStyle w:val="markedcontent"/>
          <w:color w:val="auto"/>
          <w:szCs w:val="24"/>
          <w:lang w:val="cs-CZ"/>
        </w:rPr>
        <w:t xml:space="preserve"> </w:t>
      </w:r>
      <w:r w:rsidRPr="000E34F2">
        <w:rPr>
          <w:rStyle w:val="markedcontent"/>
          <w:color w:val="auto"/>
          <w:szCs w:val="24"/>
          <w:lang w:val="cs-CZ"/>
        </w:rPr>
        <w:t>apod.</w:t>
      </w:r>
      <w:r w:rsidR="001F4AB6" w:rsidRPr="000E34F2">
        <w:rPr>
          <w:rStyle w:val="markedcontent"/>
          <w:color w:val="auto"/>
          <w:szCs w:val="24"/>
          <w:lang w:val="cs-CZ"/>
        </w:rPr>
        <w:t xml:space="preserve">)) </w:t>
      </w:r>
      <w:r w:rsidRPr="000E34F2">
        <w:rPr>
          <w:rStyle w:val="markedcontent"/>
          <w:color w:val="auto"/>
          <w:szCs w:val="24"/>
          <w:lang w:val="cs-CZ"/>
        </w:rPr>
        <w:t>nebo</w:t>
      </w:r>
      <w:r w:rsidR="001F4AB6" w:rsidRPr="000E34F2">
        <w:rPr>
          <w:rStyle w:val="markedcontent"/>
          <w:color w:val="auto"/>
          <w:szCs w:val="24"/>
          <w:lang w:val="cs-CZ"/>
        </w:rPr>
        <w:t xml:space="preserve"> </w:t>
      </w:r>
      <w:r w:rsidRPr="000E34F2">
        <w:rPr>
          <w:rStyle w:val="markedcontent"/>
          <w:color w:val="auto"/>
          <w:szCs w:val="24"/>
          <w:lang w:val="cs-CZ"/>
        </w:rPr>
        <w:t>technické</w:t>
      </w:r>
      <w:r w:rsidR="001F4AB6" w:rsidRPr="000E34F2">
        <w:rPr>
          <w:rStyle w:val="markedcontent"/>
          <w:color w:val="auto"/>
          <w:szCs w:val="24"/>
          <w:lang w:val="cs-CZ"/>
        </w:rPr>
        <w:t xml:space="preserve"> podpory </w:t>
      </w:r>
      <w:r w:rsidRPr="000E34F2">
        <w:rPr>
          <w:rStyle w:val="markedcontent"/>
          <w:color w:val="auto"/>
          <w:szCs w:val="24"/>
          <w:lang w:val="cs-CZ"/>
        </w:rPr>
        <w:t>naší</w:t>
      </w:r>
      <w:r w:rsidR="001F4AB6" w:rsidRPr="000E34F2">
        <w:rPr>
          <w:rStyle w:val="markedcontent"/>
          <w:color w:val="auto"/>
          <w:szCs w:val="24"/>
          <w:lang w:val="cs-CZ"/>
        </w:rPr>
        <w:t xml:space="preserve"> </w:t>
      </w:r>
      <w:r w:rsidR="00414F83">
        <w:rPr>
          <w:rStyle w:val="markedcontent"/>
          <w:color w:val="auto"/>
          <w:szCs w:val="24"/>
          <w:lang w:val="cs-CZ"/>
        </w:rPr>
        <w:t>S</w:t>
      </w:r>
      <w:r w:rsidR="001F4AB6" w:rsidRPr="000E34F2">
        <w:rPr>
          <w:rStyle w:val="markedcontent"/>
          <w:color w:val="auto"/>
          <w:szCs w:val="24"/>
          <w:lang w:val="cs-CZ"/>
        </w:rPr>
        <w:t>pol</w:t>
      </w:r>
      <w:r w:rsidRPr="000E34F2">
        <w:rPr>
          <w:rStyle w:val="markedcontent"/>
          <w:color w:val="auto"/>
          <w:szCs w:val="24"/>
          <w:lang w:val="cs-CZ"/>
        </w:rPr>
        <w:t>e</w:t>
      </w:r>
      <w:r w:rsidR="001F4AB6" w:rsidRPr="000E34F2">
        <w:rPr>
          <w:rStyle w:val="markedcontent"/>
          <w:color w:val="auto"/>
          <w:szCs w:val="24"/>
          <w:lang w:val="cs-CZ"/>
        </w:rPr>
        <w:t>čnosti</w:t>
      </w:r>
      <w:r w:rsidR="00A42227">
        <w:rPr>
          <w:rStyle w:val="markedcontent"/>
          <w:color w:val="auto"/>
          <w:szCs w:val="24"/>
          <w:lang w:val="cs-CZ"/>
        </w:rPr>
        <w:t>;</w:t>
      </w:r>
    </w:p>
    <w:p w14:paraId="08903EE5" w14:textId="0FA95BF6" w:rsidR="001F4AB6" w:rsidRPr="000E34F2" w:rsidRDefault="00A05D0D" w:rsidP="00707EB7">
      <w:pPr>
        <w:pStyle w:val="ListParagraph"/>
        <w:numPr>
          <w:ilvl w:val="0"/>
          <w:numId w:val="1"/>
        </w:numPr>
        <w:spacing w:after="120"/>
        <w:rPr>
          <w:rStyle w:val="markedcontent"/>
          <w:color w:val="auto"/>
          <w:szCs w:val="24"/>
          <w:lang w:val="cs-CZ"/>
        </w:rPr>
      </w:pPr>
      <w:r w:rsidRPr="000E34F2">
        <w:rPr>
          <w:rStyle w:val="markedcontent"/>
          <w:color w:val="auto"/>
          <w:szCs w:val="24"/>
          <w:lang w:val="cs-CZ"/>
        </w:rPr>
        <w:t>poskytovatelé</w:t>
      </w:r>
      <w:r w:rsidR="001F4AB6" w:rsidRPr="000E34F2">
        <w:rPr>
          <w:rStyle w:val="markedcontent"/>
          <w:color w:val="auto"/>
          <w:szCs w:val="24"/>
          <w:lang w:val="cs-CZ"/>
        </w:rPr>
        <w:t xml:space="preserve"> analytických nástroj</w:t>
      </w:r>
      <w:r w:rsidRPr="000E34F2">
        <w:rPr>
          <w:rStyle w:val="markedcontent"/>
          <w:color w:val="auto"/>
          <w:szCs w:val="24"/>
          <w:lang w:val="cs-CZ"/>
        </w:rPr>
        <w:t>ů</w:t>
      </w:r>
      <w:r w:rsidR="001F4AB6" w:rsidRPr="000E34F2">
        <w:rPr>
          <w:rStyle w:val="markedcontent"/>
          <w:color w:val="auto"/>
          <w:szCs w:val="24"/>
          <w:lang w:val="cs-CZ"/>
        </w:rPr>
        <w:t xml:space="preserve"> (</w:t>
      </w:r>
      <w:r w:rsidRPr="000E34F2">
        <w:rPr>
          <w:rStyle w:val="markedcontent"/>
          <w:color w:val="auto"/>
          <w:szCs w:val="24"/>
          <w:lang w:val="cs-CZ"/>
        </w:rPr>
        <w:t>např</w:t>
      </w:r>
      <w:r w:rsidR="001F4AB6" w:rsidRPr="000E34F2">
        <w:rPr>
          <w:rStyle w:val="markedcontent"/>
          <w:color w:val="auto"/>
          <w:szCs w:val="24"/>
          <w:lang w:val="cs-CZ"/>
        </w:rPr>
        <w:t>. Google)</w:t>
      </w:r>
      <w:r w:rsidR="00A42227">
        <w:rPr>
          <w:rStyle w:val="markedcontent"/>
          <w:color w:val="auto"/>
          <w:szCs w:val="24"/>
          <w:lang w:val="cs-CZ"/>
        </w:rPr>
        <w:t>;</w:t>
      </w:r>
    </w:p>
    <w:p w14:paraId="20C984FA" w14:textId="1A79DE2E" w:rsidR="001F4AB6" w:rsidRPr="000E34F2" w:rsidRDefault="00A05D0D" w:rsidP="00707EB7">
      <w:pPr>
        <w:pStyle w:val="ListParagraph"/>
        <w:numPr>
          <w:ilvl w:val="0"/>
          <w:numId w:val="1"/>
        </w:numPr>
        <w:spacing w:after="120"/>
        <w:rPr>
          <w:rStyle w:val="markedcontent"/>
          <w:color w:val="auto"/>
          <w:szCs w:val="24"/>
          <w:lang w:val="cs-CZ"/>
        </w:rPr>
      </w:pPr>
      <w:r w:rsidRPr="000E34F2">
        <w:rPr>
          <w:rStyle w:val="markedcontent"/>
          <w:color w:val="auto"/>
          <w:szCs w:val="24"/>
          <w:lang w:val="cs-CZ"/>
        </w:rPr>
        <w:t>zaměstnanci</w:t>
      </w:r>
      <w:r w:rsidR="001F4AB6" w:rsidRPr="000E34F2">
        <w:rPr>
          <w:rStyle w:val="markedcontent"/>
          <w:color w:val="auto"/>
          <w:szCs w:val="24"/>
          <w:lang w:val="cs-CZ"/>
        </w:rPr>
        <w:t xml:space="preserve"> a orgány naš</w:t>
      </w:r>
      <w:r w:rsidR="006301A1" w:rsidRPr="000E34F2">
        <w:rPr>
          <w:rStyle w:val="markedcontent"/>
          <w:color w:val="auto"/>
          <w:szCs w:val="24"/>
          <w:lang w:val="cs-CZ"/>
        </w:rPr>
        <w:t>í</w:t>
      </w:r>
      <w:r w:rsidR="001F4AB6" w:rsidRPr="000E34F2">
        <w:rPr>
          <w:rStyle w:val="markedcontent"/>
          <w:color w:val="auto"/>
          <w:szCs w:val="24"/>
          <w:lang w:val="cs-CZ"/>
        </w:rPr>
        <w:t xml:space="preserve"> </w:t>
      </w:r>
      <w:r w:rsidR="00414F83">
        <w:rPr>
          <w:rStyle w:val="markedcontent"/>
          <w:color w:val="auto"/>
          <w:szCs w:val="24"/>
          <w:lang w:val="cs-CZ"/>
        </w:rPr>
        <w:t>S</w:t>
      </w:r>
      <w:r w:rsidR="006301A1" w:rsidRPr="000E34F2">
        <w:rPr>
          <w:rStyle w:val="markedcontent"/>
          <w:color w:val="auto"/>
          <w:szCs w:val="24"/>
          <w:lang w:val="cs-CZ"/>
        </w:rPr>
        <w:t>polečnosti</w:t>
      </w:r>
    </w:p>
    <w:p w14:paraId="425D350E" w14:textId="59CC2595" w:rsidR="00514377" w:rsidRPr="000E34F2" w:rsidRDefault="00850270" w:rsidP="006C33C1">
      <w:pPr>
        <w:pStyle w:val="Heading1"/>
        <w:rPr>
          <w:lang w:val="cs-CZ"/>
        </w:rPr>
      </w:pPr>
      <w:r w:rsidRPr="000E34F2">
        <w:rPr>
          <w:lang w:val="cs-CZ"/>
        </w:rPr>
        <w:t>Osobní</w:t>
      </w:r>
      <w:r w:rsidR="00514377" w:rsidRPr="000E34F2">
        <w:rPr>
          <w:lang w:val="cs-CZ"/>
        </w:rPr>
        <w:t xml:space="preserve"> údaje </w:t>
      </w:r>
      <w:r w:rsidRPr="000E34F2">
        <w:rPr>
          <w:lang w:val="cs-CZ"/>
        </w:rPr>
        <w:t>přenášené</w:t>
      </w:r>
      <w:r w:rsidR="00514377" w:rsidRPr="000E34F2">
        <w:rPr>
          <w:lang w:val="cs-CZ"/>
        </w:rPr>
        <w:t xml:space="preserve"> do </w:t>
      </w:r>
      <w:r w:rsidRPr="000E34F2">
        <w:rPr>
          <w:lang w:val="cs-CZ"/>
        </w:rPr>
        <w:t>třetích</w:t>
      </w:r>
      <w:r w:rsidR="00514377" w:rsidRPr="000E34F2">
        <w:rPr>
          <w:lang w:val="cs-CZ"/>
        </w:rPr>
        <w:t xml:space="preserve"> </w:t>
      </w:r>
      <w:r w:rsidRPr="000E34F2">
        <w:rPr>
          <w:lang w:val="cs-CZ"/>
        </w:rPr>
        <w:t>zemí</w:t>
      </w:r>
      <w:r w:rsidR="00514377" w:rsidRPr="000E34F2">
        <w:rPr>
          <w:lang w:val="cs-CZ"/>
        </w:rPr>
        <w:t xml:space="preserve"> </w:t>
      </w:r>
      <w:r w:rsidRPr="000E34F2">
        <w:rPr>
          <w:lang w:val="cs-CZ"/>
        </w:rPr>
        <w:t>nebo</w:t>
      </w:r>
      <w:r w:rsidR="00514377" w:rsidRPr="000E34F2">
        <w:rPr>
          <w:lang w:val="cs-CZ"/>
        </w:rPr>
        <w:t xml:space="preserve"> </w:t>
      </w:r>
      <w:r w:rsidRPr="000E34F2">
        <w:rPr>
          <w:lang w:val="cs-CZ"/>
        </w:rPr>
        <w:t>mezinárodních</w:t>
      </w:r>
      <w:r w:rsidR="00514377" w:rsidRPr="000E34F2">
        <w:rPr>
          <w:lang w:val="cs-CZ"/>
        </w:rPr>
        <w:t xml:space="preserve"> </w:t>
      </w:r>
      <w:r w:rsidRPr="000E34F2">
        <w:rPr>
          <w:lang w:val="cs-CZ"/>
        </w:rPr>
        <w:t>organizací</w:t>
      </w:r>
    </w:p>
    <w:p w14:paraId="04121199" w14:textId="01A81545" w:rsidR="00086479" w:rsidRPr="00086479" w:rsidRDefault="00086479" w:rsidP="00086479">
      <w:pPr>
        <w:spacing w:after="120"/>
        <w:rPr>
          <w:color w:val="auto"/>
          <w:lang w:val="cs-CZ"/>
        </w:rPr>
      </w:pPr>
      <w:r w:rsidRPr="00086479">
        <w:rPr>
          <w:color w:val="auto"/>
          <w:lang w:val="cs-CZ"/>
        </w:rPr>
        <w:t>Přenášení osobních údajů do třetích zemí nebo mezinárodních organizací se nerealizuje</w:t>
      </w:r>
      <w:r w:rsidR="006D6086">
        <w:rPr>
          <w:color w:val="auto"/>
          <w:lang w:val="cs-CZ"/>
        </w:rPr>
        <w:t>.</w:t>
      </w:r>
      <w:r w:rsidRPr="00086479">
        <w:rPr>
          <w:color w:val="auto"/>
          <w:lang w:val="cs-CZ"/>
        </w:rPr>
        <w:t xml:space="preserve"> Anonymizované statistické údaje</w:t>
      </w:r>
      <w:r w:rsidR="0066432F">
        <w:rPr>
          <w:color w:val="auto"/>
          <w:lang w:val="cs-CZ"/>
        </w:rPr>
        <w:t xml:space="preserve"> a </w:t>
      </w:r>
      <w:r w:rsidR="008D5313" w:rsidRPr="008D5313">
        <w:rPr>
          <w:color w:val="auto"/>
          <w:lang w:val="cs-CZ"/>
        </w:rPr>
        <w:t>běžné osobní údaje zaměstnanců</w:t>
      </w:r>
      <w:r w:rsidRPr="00086479">
        <w:rPr>
          <w:color w:val="auto"/>
          <w:lang w:val="cs-CZ"/>
        </w:rPr>
        <w:t xml:space="preserve"> se poskytují pro Vietnam, FPT SOFTWARE COMPANY LIMITED.</w:t>
      </w:r>
    </w:p>
    <w:p w14:paraId="29AF7D24" w14:textId="08FC64C7" w:rsidR="002A2C61" w:rsidRPr="000E34F2" w:rsidRDefault="00086479" w:rsidP="00707EB7">
      <w:pPr>
        <w:pStyle w:val="Heading1"/>
        <w:rPr>
          <w:lang w:val="cs-CZ"/>
        </w:rPr>
      </w:pPr>
      <w:r w:rsidRPr="000E34F2">
        <w:rPr>
          <w:lang w:val="cs-CZ"/>
        </w:rPr>
        <w:t>Profilování</w:t>
      </w:r>
      <w:r w:rsidR="002A2C61" w:rsidRPr="000E34F2">
        <w:rPr>
          <w:lang w:val="cs-CZ"/>
        </w:rPr>
        <w:t xml:space="preserve"> </w:t>
      </w:r>
    </w:p>
    <w:p w14:paraId="01FCADBB" w14:textId="6AA0D424" w:rsidR="00702D3B" w:rsidRPr="00702D3B" w:rsidRDefault="00702D3B" w:rsidP="00702D3B">
      <w:pPr>
        <w:spacing w:after="120"/>
        <w:rPr>
          <w:color w:val="auto"/>
          <w:lang w:val="cs-CZ"/>
        </w:rPr>
      </w:pPr>
      <w:r w:rsidRPr="000E34F2">
        <w:rPr>
          <w:color w:val="auto"/>
          <w:lang w:val="cs-CZ"/>
        </w:rPr>
        <w:t xml:space="preserve">Společnost neprovádí </w:t>
      </w:r>
      <w:r w:rsidRPr="00702D3B">
        <w:rPr>
          <w:color w:val="auto"/>
          <w:lang w:val="cs-CZ"/>
        </w:rPr>
        <w:t>automatizované profilování – tedy takové zpracovatelské operace, na jejichž základě by docházelo k přijímání rozhodnutí s právním účinkem nebo jiným podstatným vlivem na Vaši osobu, které by byly založeny výlučně pouze na plně automatizovaném zpracování Vašich osobních údajů.</w:t>
      </w:r>
    </w:p>
    <w:p w14:paraId="1552F01E" w14:textId="77777777" w:rsidR="00B204E1" w:rsidRPr="000E34F2" w:rsidRDefault="00B204E1" w:rsidP="00707EB7">
      <w:pPr>
        <w:pStyle w:val="Heading1"/>
        <w:rPr>
          <w:lang w:val="cs-CZ"/>
        </w:rPr>
      </w:pPr>
      <w:r w:rsidRPr="000E34F2">
        <w:rPr>
          <w:lang w:val="cs-CZ"/>
        </w:rPr>
        <w:lastRenderedPageBreak/>
        <w:t xml:space="preserve">Cookies </w:t>
      </w:r>
    </w:p>
    <w:p w14:paraId="2021ED2C" w14:textId="411C8575" w:rsidR="00796120" w:rsidRPr="000E34F2" w:rsidRDefault="009E11BF" w:rsidP="00796120">
      <w:pPr>
        <w:spacing w:after="120"/>
        <w:rPr>
          <w:color w:val="auto"/>
          <w:lang w:val="cs-CZ"/>
        </w:rPr>
      </w:pPr>
      <w:r w:rsidRPr="009E11BF">
        <w:rPr>
          <w:color w:val="auto"/>
          <w:lang w:val="cs-CZ"/>
        </w:rPr>
        <w:t xml:space="preserve">Cookies jsou malé textové soubory, které zlepšují používání webových </w:t>
      </w:r>
      <w:r w:rsidRPr="000E34F2">
        <w:rPr>
          <w:color w:val="auto"/>
          <w:lang w:val="cs-CZ"/>
        </w:rPr>
        <w:t>stránek např.</w:t>
      </w:r>
      <w:r w:rsidR="00B204E1" w:rsidRPr="000E34F2">
        <w:rPr>
          <w:color w:val="auto"/>
          <w:lang w:val="cs-CZ"/>
        </w:rPr>
        <w:t xml:space="preserve"> t</w:t>
      </w:r>
      <w:r w:rsidRPr="000E34F2">
        <w:rPr>
          <w:color w:val="auto"/>
          <w:lang w:val="cs-CZ"/>
        </w:rPr>
        <w:t>í</w:t>
      </w:r>
      <w:r w:rsidR="00B204E1" w:rsidRPr="000E34F2">
        <w:rPr>
          <w:color w:val="auto"/>
          <w:lang w:val="cs-CZ"/>
        </w:rPr>
        <w:t xml:space="preserve">m, že </w:t>
      </w:r>
      <w:r w:rsidR="00796120" w:rsidRPr="000E34F2">
        <w:rPr>
          <w:color w:val="auto"/>
          <w:lang w:val="cs-CZ"/>
        </w:rPr>
        <w:t xml:space="preserve">umožňují rozpoznat předchozí návštěvníky při přihlašování do uživatelského prostředí, zapamatováním volby návštěvníka při otevírání nového okna, měření návštěvnosti </w:t>
      </w:r>
      <w:r w:rsidR="000E34F2" w:rsidRPr="000E34F2">
        <w:rPr>
          <w:color w:val="auto"/>
          <w:lang w:val="cs-CZ"/>
        </w:rPr>
        <w:t>web stránky</w:t>
      </w:r>
      <w:r w:rsidR="00796120" w:rsidRPr="000E34F2">
        <w:rPr>
          <w:color w:val="auto"/>
          <w:lang w:val="cs-CZ"/>
        </w:rPr>
        <w:t xml:space="preserve"> nebo způsobu jejího využívání pro její uživatelské zlepšování. Naše webové stránky používají soubory cookies zejména pro účely základního</w:t>
      </w:r>
      <w:r w:rsidR="00862B15" w:rsidRPr="000E34F2">
        <w:rPr>
          <w:color w:val="auto"/>
          <w:lang w:val="cs-CZ"/>
        </w:rPr>
        <w:t xml:space="preserve"> </w:t>
      </w:r>
      <w:r w:rsidR="00796120" w:rsidRPr="000E34F2">
        <w:rPr>
          <w:color w:val="auto"/>
          <w:lang w:val="cs-CZ"/>
        </w:rPr>
        <w:t>/</w:t>
      </w:r>
      <w:r w:rsidR="00862B15" w:rsidRPr="000E34F2">
        <w:rPr>
          <w:color w:val="auto"/>
          <w:lang w:val="cs-CZ"/>
        </w:rPr>
        <w:t xml:space="preserve"> </w:t>
      </w:r>
      <w:r w:rsidR="00796120" w:rsidRPr="000E34F2">
        <w:rPr>
          <w:color w:val="auto"/>
          <w:lang w:val="cs-CZ"/>
        </w:rPr>
        <w:t xml:space="preserve">všeobecného měření návštěvnosti. Kromě toho nám tyto technologie pomáhají lépe pochopit chování uživatelů. I když jsou informace shromažďovány pomocí cookies a dalších podobných technologií typicky neosobní povahy, tak v rozsahu, ve kterém jsou adresy IP (Internet </w:t>
      </w:r>
      <w:proofErr w:type="spellStart"/>
      <w:r w:rsidR="00796120" w:rsidRPr="000E34F2">
        <w:rPr>
          <w:color w:val="auto"/>
          <w:lang w:val="cs-CZ"/>
        </w:rPr>
        <w:t>Protocol</w:t>
      </w:r>
      <w:proofErr w:type="spellEnd"/>
      <w:r w:rsidR="00796120" w:rsidRPr="000E34F2">
        <w:rPr>
          <w:color w:val="auto"/>
          <w:lang w:val="cs-CZ"/>
        </w:rPr>
        <w:t>) a podobné identifikátory považovány právním řádem za osobní údaje, zacházíme s těmito identifikátory jako s osobními údaji.</w:t>
      </w:r>
    </w:p>
    <w:p w14:paraId="2C32AE4B" w14:textId="079C34D3" w:rsidR="007A40D2" w:rsidRPr="000E34F2" w:rsidRDefault="00862B15" w:rsidP="00D71FFA">
      <w:pPr>
        <w:pStyle w:val="Heading1"/>
        <w:numPr>
          <w:ilvl w:val="1"/>
          <w:numId w:val="5"/>
        </w:numPr>
        <w:rPr>
          <w:sz w:val="24"/>
          <w:lang w:val="cs-CZ"/>
        </w:rPr>
      </w:pPr>
      <w:r w:rsidRPr="000E34F2">
        <w:rPr>
          <w:lang w:val="cs-CZ"/>
        </w:rPr>
        <w:t>Jaké</w:t>
      </w:r>
      <w:r w:rsidR="007A40D2" w:rsidRPr="000E34F2">
        <w:rPr>
          <w:lang w:val="cs-CZ"/>
        </w:rPr>
        <w:t xml:space="preserve"> cookies </w:t>
      </w:r>
      <w:r w:rsidRPr="000E34F2">
        <w:rPr>
          <w:lang w:val="cs-CZ"/>
        </w:rPr>
        <w:t>používáme</w:t>
      </w:r>
      <w:r w:rsidR="007A40D2" w:rsidRPr="000E34F2">
        <w:rPr>
          <w:lang w:val="cs-CZ"/>
        </w:rPr>
        <w:t xml:space="preserve"> a </w:t>
      </w:r>
      <w:r w:rsidRPr="000E34F2">
        <w:rPr>
          <w:lang w:val="cs-CZ"/>
        </w:rPr>
        <w:t>proč</w:t>
      </w:r>
      <w:r w:rsidR="007A40D2" w:rsidRPr="000E34F2">
        <w:rPr>
          <w:lang w:val="cs-CZ"/>
        </w:rPr>
        <w:t>?</w:t>
      </w:r>
    </w:p>
    <w:p w14:paraId="76A074FB" w14:textId="77777777" w:rsidR="007A40D2" w:rsidRPr="000E34F2" w:rsidRDefault="007A40D2" w:rsidP="0046096A">
      <w:pPr>
        <w:pStyle w:val="ListParagraph"/>
        <w:numPr>
          <w:ilvl w:val="0"/>
          <w:numId w:val="4"/>
        </w:numPr>
        <w:spacing w:after="0"/>
        <w:ind w:right="0"/>
        <w:rPr>
          <w:b/>
          <w:bCs/>
          <w:color w:val="auto"/>
          <w:lang w:val="cs-CZ"/>
        </w:rPr>
      </w:pPr>
      <w:r w:rsidRPr="000E34F2">
        <w:rPr>
          <w:rStyle w:val="Strong"/>
          <w:color w:val="auto"/>
          <w:lang w:val="cs-CZ"/>
        </w:rPr>
        <w:t>Nevyhnutné (technické) cookies</w:t>
      </w:r>
    </w:p>
    <w:p w14:paraId="2803F196" w14:textId="77777777" w:rsidR="00E4706D" w:rsidRPr="000E34F2" w:rsidRDefault="00E4706D" w:rsidP="00E4706D">
      <w:pPr>
        <w:spacing w:after="120"/>
        <w:rPr>
          <w:color w:val="auto"/>
          <w:lang w:val="cs-CZ"/>
        </w:rPr>
      </w:pPr>
      <w:r w:rsidRPr="000E34F2">
        <w:rPr>
          <w:color w:val="auto"/>
          <w:lang w:val="cs-CZ"/>
        </w:rPr>
        <w:t>Některé cookies jsou potřebné k zajištění základních funkcí. Bez těchto souborů cookies nebude web fungovat správně a jsou ve výchozím nastavení povoleny a nelze je deaktivovat ani vymazat.</w:t>
      </w:r>
    </w:p>
    <w:p w14:paraId="2AECC733" w14:textId="77777777" w:rsidR="007A40D2" w:rsidRPr="000E34F2" w:rsidRDefault="007A40D2" w:rsidP="0046096A">
      <w:pPr>
        <w:pStyle w:val="ListParagraph"/>
        <w:numPr>
          <w:ilvl w:val="0"/>
          <w:numId w:val="4"/>
        </w:numPr>
        <w:spacing w:after="0"/>
        <w:ind w:right="0"/>
        <w:rPr>
          <w:b/>
          <w:bCs/>
          <w:color w:val="auto"/>
          <w:lang w:val="cs-CZ"/>
        </w:rPr>
      </w:pPr>
      <w:r w:rsidRPr="000E34F2">
        <w:rPr>
          <w:b/>
          <w:bCs/>
          <w:color w:val="auto"/>
          <w:lang w:val="cs-CZ"/>
        </w:rPr>
        <w:t>Analytické cookies</w:t>
      </w:r>
    </w:p>
    <w:p w14:paraId="30AB3B9C" w14:textId="77777777" w:rsidR="000A7523" w:rsidRPr="000E34F2" w:rsidRDefault="000A7523" w:rsidP="008B6187">
      <w:pPr>
        <w:spacing w:after="120"/>
        <w:rPr>
          <w:color w:val="auto"/>
          <w:lang w:val="cs-CZ"/>
        </w:rPr>
      </w:pPr>
      <w:r w:rsidRPr="000E34F2">
        <w:rPr>
          <w:color w:val="auto"/>
          <w:lang w:val="cs-CZ"/>
        </w:rPr>
        <w:t>Analytické cookies nám pomáhají zlepšovat naši webovou stránku shromažďováním a hlášením informací o jejím použití. Tyto údaje slouží primárně k optimalizaci funkčnosti naší webové stránky.</w:t>
      </w:r>
    </w:p>
    <w:p w14:paraId="6A5A018D" w14:textId="77777777" w:rsidR="008B6187" w:rsidRPr="000E34F2" w:rsidRDefault="008B6187" w:rsidP="008B6187">
      <w:pPr>
        <w:spacing w:after="120"/>
        <w:rPr>
          <w:color w:val="auto"/>
          <w:lang w:val="cs-CZ"/>
        </w:rPr>
      </w:pPr>
      <w:r w:rsidRPr="000E34F2">
        <w:rPr>
          <w:color w:val="auto"/>
          <w:lang w:val="cs-CZ"/>
        </w:rPr>
        <w:t xml:space="preserve">Tyto soubory cookies obsahují informace, jak pracujete s naší webovou stránkou – jako anonymní uživatel (shromažďované údaje vás osobně </w:t>
      </w:r>
      <w:r w:rsidRPr="000E34F2">
        <w:rPr>
          <w:b/>
          <w:bCs/>
          <w:color w:val="auto"/>
          <w:lang w:val="cs-CZ"/>
        </w:rPr>
        <w:t>neidentifikují</w:t>
      </w:r>
      <w:r w:rsidRPr="000E34F2">
        <w:rPr>
          <w:color w:val="auto"/>
          <w:lang w:val="cs-CZ"/>
        </w:rPr>
        <w:t>).</w:t>
      </w:r>
    </w:p>
    <w:p w14:paraId="7CC6C0F2" w14:textId="77777777" w:rsidR="007A40D2" w:rsidRPr="000E34F2" w:rsidRDefault="007A40D2" w:rsidP="0046096A">
      <w:pPr>
        <w:pStyle w:val="ListParagraph"/>
        <w:numPr>
          <w:ilvl w:val="0"/>
          <w:numId w:val="4"/>
        </w:numPr>
        <w:spacing w:after="0"/>
        <w:ind w:right="0"/>
        <w:rPr>
          <w:b/>
          <w:bCs/>
          <w:color w:val="auto"/>
          <w:lang w:val="cs-CZ"/>
        </w:rPr>
      </w:pPr>
      <w:r w:rsidRPr="000E34F2">
        <w:rPr>
          <w:b/>
          <w:bCs/>
          <w:color w:val="auto"/>
          <w:lang w:val="cs-CZ"/>
        </w:rPr>
        <w:t>Marketingové cookies</w:t>
      </w:r>
    </w:p>
    <w:p w14:paraId="0C5D6520" w14:textId="77777777" w:rsidR="0014359C" w:rsidRPr="000E34F2" w:rsidRDefault="0014359C" w:rsidP="00536C85">
      <w:pPr>
        <w:spacing w:after="120"/>
        <w:rPr>
          <w:color w:val="auto"/>
          <w:lang w:val="cs-CZ"/>
        </w:rPr>
      </w:pPr>
      <w:r w:rsidRPr="000E34F2">
        <w:rPr>
          <w:color w:val="auto"/>
          <w:lang w:val="cs-CZ"/>
        </w:rPr>
        <w:t>Marketingové cookies se používají ke sledování návštěvníků napříč webovými stránkami, aby vydavatelé mohli zobrazovat relevantní a poutavé reklamy.</w:t>
      </w:r>
    </w:p>
    <w:p w14:paraId="27EB57A9" w14:textId="77777777" w:rsidR="00536C85" w:rsidRPr="000E34F2" w:rsidRDefault="00536C85" w:rsidP="00536C85">
      <w:pPr>
        <w:spacing w:after="120"/>
        <w:rPr>
          <w:color w:val="auto"/>
          <w:lang w:val="cs-CZ"/>
        </w:rPr>
      </w:pPr>
      <w:r w:rsidRPr="000E34F2">
        <w:rPr>
          <w:color w:val="auto"/>
          <w:lang w:val="cs-CZ"/>
        </w:rPr>
        <w:t>Pro přizpůsobení obsahu a reklam, poskytování funkcí sociálních médií a analýzu návštěvnosti používáme soubory cookies. Informace o tom, jak používáte naše webové stránky, poskytujeme také našim partnerům v oblasti sociálních médií, inzerce a analýzy. Tito partneři mohou příslušné informace zkombinovat s dalšími údaji, které jste jim poskytli nebo které od vás získali, když jste používali jejich služby.</w:t>
      </w:r>
    </w:p>
    <w:p w14:paraId="0D920038" w14:textId="50BB76B8" w:rsidR="007A40D2" w:rsidRPr="000E34F2" w:rsidRDefault="006E045B" w:rsidP="006B5B11">
      <w:pPr>
        <w:spacing w:after="120"/>
        <w:rPr>
          <w:color w:val="auto"/>
          <w:lang w:val="cs-CZ"/>
        </w:rPr>
      </w:pPr>
      <w:r w:rsidRPr="000E34F2">
        <w:rPr>
          <w:color w:val="auto"/>
          <w:lang w:val="cs-CZ"/>
        </w:rPr>
        <w:t>Přesný</w:t>
      </w:r>
      <w:r w:rsidR="007A40D2" w:rsidRPr="000E34F2">
        <w:rPr>
          <w:color w:val="auto"/>
          <w:lang w:val="cs-CZ"/>
        </w:rPr>
        <w:t xml:space="preserve"> popis cookies</w:t>
      </w:r>
      <w:r w:rsidR="00C209CB" w:rsidRPr="000E34F2">
        <w:rPr>
          <w:color w:val="auto"/>
          <w:lang w:val="cs-CZ"/>
        </w:rPr>
        <w:t>,</w:t>
      </w:r>
      <w:r w:rsidR="007A40D2" w:rsidRPr="000E34F2">
        <w:rPr>
          <w:color w:val="auto"/>
          <w:lang w:val="cs-CZ"/>
        </w:rPr>
        <w:t xml:space="preserve"> kt</w:t>
      </w:r>
      <w:r w:rsidRPr="000E34F2">
        <w:rPr>
          <w:color w:val="auto"/>
          <w:lang w:val="cs-CZ"/>
        </w:rPr>
        <w:t>e</w:t>
      </w:r>
      <w:r w:rsidR="007A40D2" w:rsidRPr="000E34F2">
        <w:rPr>
          <w:color w:val="auto"/>
          <w:lang w:val="cs-CZ"/>
        </w:rPr>
        <w:t xml:space="preserve">ré </w:t>
      </w:r>
      <w:r w:rsidRPr="000E34F2">
        <w:rPr>
          <w:color w:val="auto"/>
          <w:lang w:val="cs-CZ"/>
        </w:rPr>
        <w:t xml:space="preserve">zpracováváme </w:t>
      </w:r>
      <w:r w:rsidR="007A40D2" w:rsidRPr="000E34F2">
        <w:rPr>
          <w:color w:val="auto"/>
          <w:lang w:val="cs-CZ"/>
        </w:rPr>
        <w:t>je uveden</w:t>
      </w:r>
      <w:r w:rsidR="003B0C0B" w:rsidRPr="000E34F2">
        <w:rPr>
          <w:color w:val="auto"/>
          <w:lang w:val="cs-CZ"/>
        </w:rPr>
        <w:t xml:space="preserve"> </w:t>
      </w:r>
      <w:r w:rsidR="009B5EDE" w:rsidRPr="000E34F2">
        <w:rPr>
          <w:color w:val="auto"/>
          <w:lang w:val="cs-CZ"/>
        </w:rPr>
        <w:t>na</w:t>
      </w:r>
      <w:r w:rsidR="00697B18" w:rsidRPr="000E34F2">
        <w:rPr>
          <w:color w:val="auto"/>
          <w:lang w:val="cs-CZ"/>
        </w:rPr>
        <w:t xml:space="preserve"> </w:t>
      </w:r>
      <w:r w:rsidRPr="000E34F2">
        <w:rPr>
          <w:color w:val="auto"/>
          <w:lang w:val="cs-CZ"/>
        </w:rPr>
        <w:t>naší</w:t>
      </w:r>
      <w:r w:rsidR="00697B18" w:rsidRPr="000E34F2">
        <w:rPr>
          <w:color w:val="auto"/>
          <w:lang w:val="cs-CZ"/>
        </w:rPr>
        <w:t xml:space="preserve"> webov</w:t>
      </w:r>
      <w:r w:rsidRPr="000E34F2">
        <w:rPr>
          <w:color w:val="auto"/>
          <w:lang w:val="cs-CZ"/>
        </w:rPr>
        <w:t>é</w:t>
      </w:r>
      <w:r w:rsidR="00697B18" w:rsidRPr="000E34F2">
        <w:rPr>
          <w:color w:val="auto"/>
          <w:lang w:val="cs-CZ"/>
        </w:rPr>
        <w:t xml:space="preserve"> </w:t>
      </w:r>
      <w:r w:rsidR="006B5B11" w:rsidRPr="000E34F2">
        <w:rPr>
          <w:color w:val="auto"/>
          <w:lang w:val="cs-CZ"/>
        </w:rPr>
        <w:t>stránce</w:t>
      </w:r>
      <w:r w:rsidR="007A40D2" w:rsidRPr="000E34F2">
        <w:rPr>
          <w:color w:val="auto"/>
          <w:lang w:val="cs-CZ"/>
        </w:rPr>
        <w:t xml:space="preserve"> v </w:t>
      </w:r>
      <w:r w:rsidR="006B5B11" w:rsidRPr="000E34F2">
        <w:rPr>
          <w:color w:val="auto"/>
          <w:lang w:val="cs-CZ"/>
        </w:rPr>
        <w:t>prohlášení</w:t>
      </w:r>
      <w:r w:rsidR="007A40D2" w:rsidRPr="000E34F2">
        <w:rPr>
          <w:color w:val="auto"/>
          <w:lang w:val="cs-CZ"/>
        </w:rPr>
        <w:t xml:space="preserve"> o</w:t>
      </w:r>
      <w:r w:rsidR="00E942D6" w:rsidRPr="000E34F2">
        <w:rPr>
          <w:color w:val="auto"/>
          <w:lang w:val="cs-CZ"/>
        </w:rPr>
        <w:t> </w:t>
      </w:r>
      <w:r w:rsidR="007A40D2" w:rsidRPr="000E34F2">
        <w:rPr>
          <w:color w:val="auto"/>
          <w:lang w:val="cs-CZ"/>
        </w:rPr>
        <w:t>cookies</w:t>
      </w:r>
      <w:r w:rsidR="00E942D6" w:rsidRPr="000E34F2">
        <w:rPr>
          <w:color w:val="auto"/>
          <w:lang w:val="cs-CZ"/>
        </w:rPr>
        <w:t xml:space="preserve"> </w:t>
      </w:r>
      <w:r w:rsidR="001F18A1" w:rsidRPr="000E34F2">
        <w:rPr>
          <w:color w:val="auto"/>
          <w:lang w:val="cs-CZ"/>
        </w:rPr>
        <w:t>kliknutím na ikonu</w:t>
      </w:r>
      <w:r w:rsidR="00831ECA" w:rsidRPr="000E34F2">
        <w:rPr>
          <w:color w:val="auto"/>
          <w:lang w:val="cs-CZ"/>
        </w:rPr>
        <w:t xml:space="preserve"> </w:t>
      </w:r>
      <w:r w:rsidR="009B5EDE" w:rsidRPr="000E34F2">
        <w:rPr>
          <w:noProof/>
          <w:color w:val="auto"/>
          <w:lang w:val="cs-CZ"/>
        </w:rPr>
        <w:drawing>
          <wp:inline distT="0" distB="0" distL="0" distR="0" wp14:anchorId="7026EE57" wp14:editId="4BA114A3">
            <wp:extent cx="214682" cy="198567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98" cy="20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18A1" w:rsidRPr="000E34F2">
        <w:rPr>
          <w:color w:val="auto"/>
          <w:lang w:val="cs-CZ"/>
        </w:rPr>
        <w:t xml:space="preserve"> v </w:t>
      </w:r>
      <w:r w:rsidR="006B5B11" w:rsidRPr="000E34F2">
        <w:rPr>
          <w:color w:val="auto"/>
          <w:lang w:val="cs-CZ"/>
        </w:rPr>
        <w:t>levém</w:t>
      </w:r>
      <w:r w:rsidR="001F18A1" w:rsidRPr="000E34F2">
        <w:rPr>
          <w:color w:val="auto"/>
          <w:lang w:val="cs-CZ"/>
        </w:rPr>
        <w:t xml:space="preserve"> </w:t>
      </w:r>
      <w:r w:rsidR="006B5B11" w:rsidRPr="000E34F2">
        <w:rPr>
          <w:color w:val="auto"/>
          <w:lang w:val="cs-CZ"/>
        </w:rPr>
        <w:t>dolním</w:t>
      </w:r>
      <w:r w:rsidR="001F18A1" w:rsidRPr="000E34F2">
        <w:rPr>
          <w:color w:val="auto"/>
          <w:lang w:val="cs-CZ"/>
        </w:rPr>
        <w:t xml:space="preserve"> rohu obrazovky.</w:t>
      </w:r>
      <w:r w:rsidR="00725247" w:rsidRPr="000E34F2">
        <w:rPr>
          <w:color w:val="auto"/>
          <w:lang w:val="cs-CZ"/>
        </w:rPr>
        <w:t xml:space="preserve"> </w:t>
      </w:r>
    </w:p>
    <w:p w14:paraId="35D86E8B" w14:textId="7C34A4D1" w:rsidR="00AF164E" w:rsidRPr="000E34F2" w:rsidRDefault="00EF73B0" w:rsidP="00AF164E">
      <w:pPr>
        <w:pStyle w:val="Heading1"/>
        <w:rPr>
          <w:lang w:val="cs-CZ"/>
        </w:rPr>
      </w:pPr>
      <w:r w:rsidRPr="000E34F2">
        <w:rPr>
          <w:lang w:val="cs-CZ"/>
        </w:rPr>
        <w:t>Zabezpečení</w:t>
      </w:r>
      <w:r w:rsidR="00AF164E" w:rsidRPr="000E34F2">
        <w:rPr>
          <w:lang w:val="cs-CZ"/>
        </w:rPr>
        <w:t xml:space="preserve"> vašich osobn</w:t>
      </w:r>
      <w:r w:rsidRPr="000E34F2">
        <w:rPr>
          <w:lang w:val="cs-CZ"/>
        </w:rPr>
        <w:t>í</w:t>
      </w:r>
      <w:r w:rsidR="00AF164E" w:rsidRPr="000E34F2">
        <w:rPr>
          <w:lang w:val="cs-CZ"/>
        </w:rPr>
        <w:t>ch d</w:t>
      </w:r>
      <w:r w:rsidRPr="000E34F2">
        <w:rPr>
          <w:lang w:val="cs-CZ"/>
        </w:rPr>
        <w:t>a</w:t>
      </w:r>
      <w:r w:rsidR="00AF164E" w:rsidRPr="000E34F2">
        <w:rPr>
          <w:lang w:val="cs-CZ"/>
        </w:rPr>
        <w:t>t</w:t>
      </w:r>
    </w:p>
    <w:p w14:paraId="53986A7B" w14:textId="5FE18138" w:rsidR="004D47E3" w:rsidRPr="000E34F2" w:rsidRDefault="004D47E3" w:rsidP="004D47E3">
      <w:pPr>
        <w:spacing w:after="120"/>
        <w:rPr>
          <w:color w:val="auto"/>
          <w:lang w:val="cs-CZ"/>
        </w:rPr>
      </w:pPr>
      <w:bookmarkStart w:id="1" w:name="_Hlk95995828"/>
      <w:r w:rsidRPr="000E34F2">
        <w:rPr>
          <w:color w:val="auto"/>
          <w:lang w:val="cs-CZ"/>
        </w:rPr>
        <w:t xml:space="preserve">Ochrana osobních údajů v naší </w:t>
      </w:r>
      <w:r w:rsidR="00414F83">
        <w:rPr>
          <w:color w:val="auto"/>
          <w:lang w:val="cs-CZ"/>
        </w:rPr>
        <w:t>S</w:t>
      </w:r>
      <w:r w:rsidRPr="000E34F2">
        <w:rPr>
          <w:color w:val="auto"/>
          <w:lang w:val="cs-CZ"/>
        </w:rPr>
        <w:t xml:space="preserve">polečnosti není novinkou související s přijetím aktuálních legislativních norem. Naše </w:t>
      </w:r>
      <w:r w:rsidR="00414F83">
        <w:rPr>
          <w:color w:val="auto"/>
          <w:lang w:val="cs-CZ"/>
        </w:rPr>
        <w:t>S</w:t>
      </w:r>
      <w:r w:rsidRPr="000E34F2">
        <w:rPr>
          <w:color w:val="auto"/>
          <w:lang w:val="cs-CZ"/>
        </w:rPr>
        <w:t>polečnost dlouhodobě plní své povinnosti a závazky týkající se ochrany osobních údajů. Máme zaveden a používáme systém managementu informační bezpečnosti certifikovaný podle normy ISO/IEC 27001:2013, jehož součástí jsou odpovídající technická, personální a organizační opatření na ochranu osobních údajů před náhodným nebo nezákonným zničením, náhodnou ztrátou nebo změnou, neoprávněným zveřejněním, přístupem, skladováním nebo přenosem a proti všem ostatním podobám protiprávního zpracování, včetně též nepřiměřené</w:t>
      </w:r>
      <w:r w:rsidR="009F414A" w:rsidRPr="000E34F2">
        <w:rPr>
          <w:color w:val="auto"/>
          <w:lang w:val="cs-CZ"/>
        </w:rPr>
        <w:t>ho</w:t>
      </w:r>
      <w:r w:rsidRPr="000E34F2">
        <w:rPr>
          <w:color w:val="auto"/>
          <w:lang w:val="cs-CZ"/>
        </w:rPr>
        <w:t xml:space="preserve"> shromažďování nebo dalšího zpracování osobních údajů. Tato opatření zajišťují dostatečnou úroveň ochrany osobních údajů v souladu se zásadami Nařízení EU.</w:t>
      </w:r>
    </w:p>
    <w:p w14:paraId="6FE60DA3" w14:textId="121FCD78" w:rsidR="00CB72C3" w:rsidRPr="000E34F2" w:rsidRDefault="00CB72C3" w:rsidP="00707EB7">
      <w:pPr>
        <w:pStyle w:val="Heading1"/>
        <w:rPr>
          <w:lang w:val="cs-CZ"/>
        </w:rPr>
      </w:pPr>
      <w:r w:rsidRPr="000E34F2">
        <w:rPr>
          <w:lang w:val="cs-CZ"/>
        </w:rPr>
        <w:t xml:space="preserve">Práva </w:t>
      </w:r>
      <w:r w:rsidR="00795CA4" w:rsidRPr="000E34F2">
        <w:rPr>
          <w:lang w:val="cs-CZ"/>
        </w:rPr>
        <w:t>subjektů</w:t>
      </w:r>
      <w:r w:rsidR="005C3C90" w:rsidRPr="000E34F2">
        <w:rPr>
          <w:lang w:val="cs-CZ"/>
        </w:rPr>
        <w:t xml:space="preserve"> údaj</w:t>
      </w:r>
      <w:r w:rsidR="00795CA4" w:rsidRPr="000E34F2">
        <w:rPr>
          <w:lang w:val="cs-CZ"/>
        </w:rPr>
        <w:t>ů</w:t>
      </w:r>
      <w:r w:rsidRPr="000E34F2">
        <w:rPr>
          <w:lang w:val="cs-CZ"/>
        </w:rPr>
        <w:t xml:space="preserve"> </w:t>
      </w:r>
    </w:p>
    <w:bookmarkEnd w:id="1"/>
    <w:p w14:paraId="798CD04D" w14:textId="0A223880" w:rsidR="003B67D8" w:rsidRPr="000E34F2" w:rsidRDefault="003B67D8" w:rsidP="003B67D8">
      <w:pPr>
        <w:spacing w:after="120"/>
        <w:rPr>
          <w:color w:val="auto"/>
          <w:lang w:val="cs-CZ"/>
        </w:rPr>
      </w:pPr>
      <w:r w:rsidRPr="000E34F2">
        <w:rPr>
          <w:color w:val="auto"/>
          <w:lang w:val="cs-CZ"/>
        </w:rPr>
        <w:t xml:space="preserve">Nařízení EU stanoví všeobecné podmínky výkonu Vašich jednotlivých práv. Jejich existence však automaticky neznamená, že při uplatňování jednotlivých práv jim bude z naší strany vyhověno nakolik v konkrétním případě se mohou uplatňovat i </w:t>
      </w:r>
      <w:r w:rsidR="000E34F2" w:rsidRPr="000E34F2">
        <w:rPr>
          <w:color w:val="auto"/>
          <w:lang w:val="cs-CZ"/>
        </w:rPr>
        <w:t>výjimky,</w:t>
      </w:r>
      <w:r w:rsidRPr="000E34F2">
        <w:rPr>
          <w:color w:val="auto"/>
          <w:lang w:val="cs-CZ"/>
        </w:rPr>
        <w:t xml:space="preserve"> resp. některá práva jsou navázána na konkrétní </w:t>
      </w:r>
      <w:r w:rsidRPr="000E34F2">
        <w:rPr>
          <w:color w:val="auto"/>
          <w:lang w:val="cs-CZ"/>
        </w:rPr>
        <w:lastRenderedPageBreak/>
        <w:t>podmínky, které nemusí být v každém případě splněny. Vaší žádostí týkající se konkrétního práva se budeme vždy zabývat a zkoumat z hlediska právní úpravy a použitelných výjimek.</w:t>
      </w:r>
    </w:p>
    <w:p w14:paraId="6AACB92B" w14:textId="2A4EEA82" w:rsidR="00CB72C3" w:rsidRPr="000E34F2" w:rsidRDefault="00D85B80" w:rsidP="00AF164E">
      <w:pPr>
        <w:spacing w:after="120"/>
        <w:ind w:left="-5" w:right="0"/>
        <w:rPr>
          <w:color w:val="auto"/>
          <w:lang w:val="cs-CZ"/>
        </w:rPr>
      </w:pPr>
      <w:r w:rsidRPr="000E34F2">
        <w:rPr>
          <w:color w:val="auto"/>
          <w:lang w:val="cs-CZ"/>
        </w:rPr>
        <w:t>Ja</w:t>
      </w:r>
      <w:r w:rsidR="00CB72C3" w:rsidRPr="000E34F2">
        <w:rPr>
          <w:color w:val="auto"/>
          <w:lang w:val="cs-CZ"/>
        </w:rPr>
        <w:t xml:space="preserve">ko </w:t>
      </w:r>
      <w:r w:rsidR="005C3C90" w:rsidRPr="000E34F2">
        <w:rPr>
          <w:color w:val="auto"/>
          <w:lang w:val="cs-CZ"/>
        </w:rPr>
        <w:t>subjekt údaj</w:t>
      </w:r>
      <w:r w:rsidRPr="000E34F2">
        <w:rPr>
          <w:color w:val="auto"/>
          <w:lang w:val="cs-CZ"/>
        </w:rPr>
        <w:t>ů</w:t>
      </w:r>
      <w:r w:rsidR="00CB72C3" w:rsidRPr="000E34F2">
        <w:rPr>
          <w:color w:val="auto"/>
          <w:lang w:val="cs-CZ"/>
        </w:rPr>
        <w:t xml:space="preserve"> máte </w:t>
      </w:r>
      <w:r w:rsidRPr="000E34F2">
        <w:rPr>
          <w:color w:val="auto"/>
          <w:lang w:val="cs-CZ"/>
        </w:rPr>
        <w:t>zejména</w:t>
      </w:r>
      <w:r w:rsidR="00CB72C3" w:rsidRPr="000E34F2">
        <w:rPr>
          <w:color w:val="auto"/>
          <w:lang w:val="cs-CZ"/>
        </w:rPr>
        <w:t xml:space="preserve">: </w:t>
      </w:r>
    </w:p>
    <w:p w14:paraId="615ECBF1" w14:textId="6D99A82D" w:rsidR="00793FDE" w:rsidRPr="000E34F2" w:rsidRDefault="00793FDE" w:rsidP="0046096A">
      <w:pPr>
        <w:numPr>
          <w:ilvl w:val="0"/>
          <w:numId w:val="2"/>
        </w:numPr>
        <w:spacing w:before="120" w:after="120"/>
        <w:ind w:right="0" w:hanging="360"/>
        <w:rPr>
          <w:color w:val="auto"/>
          <w:lang w:val="cs-CZ"/>
        </w:rPr>
      </w:pPr>
      <w:r w:rsidRPr="000E34F2">
        <w:rPr>
          <w:color w:val="auto"/>
          <w:lang w:val="cs-CZ"/>
        </w:rPr>
        <w:t xml:space="preserve">právo požádat o </w:t>
      </w:r>
      <w:r w:rsidRPr="000E34F2">
        <w:rPr>
          <w:b/>
          <w:bCs/>
          <w:color w:val="auto"/>
          <w:lang w:val="cs-CZ"/>
        </w:rPr>
        <w:t>přístup k osobním údajům</w:t>
      </w:r>
      <w:r w:rsidRPr="000E34F2">
        <w:rPr>
          <w:color w:val="auto"/>
          <w:lang w:val="cs-CZ"/>
        </w:rPr>
        <w:t xml:space="preserve"> podle článku 15 Nařízení EU, které o Vás zpracováváme. Toto právo zahrnuje právo na potvrzení o tom, zda o Vás zpracováváme osobní údaje, právo získat přístup k těmto údajům a právo získat kopii osobních údajů, které o Vás zpracováváme, pokud je to technicky proveditelné. Odvolání souhlasu nemá vliv na zákonnost zpracovávání osobních údajů, které jsme na jeho základě o Vás zpracovávali;</w:t>
      </w:r>
    </w:p>
    <w:p w14:paraId="222E2786" w14:textId="50227706" w:rsidR="0056740D" w:rsidRPr="000E34F2" w:rsidRDefault="0056740D" w:rsidP="0056740D">
      <w:pPr>
        <w:numPr>
          <w:ilvl w:val="0"/>
          <w:numId w:val="2"/>
        </w:numPr>
        <w:spacing w:before="120" w:after="120"/>
        <w:ind w:right="0" w:hanging="360"/>
        <w:rPr>
          <w:color w:val="auto"/>
          <w:lang w:val="cs-CZ"/>
        </w:rPr>
      </w:pPr>
      <w:r w:rsidRPr="000E34F2">
        <w:rPr>
          <w:b/>
          <w:bCs/>
          <w:color w:val="auto"/>
          <w:lang w:val="cs-CZ"/>
        </w:rPr>
        <w:t xml:space="preserve">právo na opravu a doplnění </w:t>
      </w:r>
      <w:r w:rsidRPr="000E34F2">
        <w:rPr>
          <w:color w:val="auto"/>
          <w:lang w:val="cs-CZ"/>
        </w:rPr>
        <w:t>osobních údajů podle článku 16 Nařízení EU, pokud o Vás zpracováváme nesprávné nebo neúplné osobní údaje; Snažíme se zajistit přesnost, úplnost a aktuálnost informací, které o Vás máme k</w:t>
      </w:r>
      <w:r w:rsidR="005304ED" w:rsidRPr="000E34F2">
        <w:rPr>
          <w:color w:val="auto"/>
          <w:lang w:val="cs-CZ"/>
        </w:rPr>
        <w:t> </w:t>
      </w:r>
      <w:r w:rsidRPr="000E34F2">
        <w:rPr>
          <w:color w:val="auto"/>
          <w:lang w:val="cs-CZ"/>
        </w:rPr>
        <w:t>dispozici</w:t>
      </w:r>
      <w:r w:rsidR="005304ED" w:rsidRPr="000E34F2">
        <w:rPr>
          <w:color w:val="auto"/>
          <w:lang w:val="cs-CZ"/>
        </w:rPr>
        <w:t>;</w:t>
      </w:r>
    </w:p>
    <w:p w14:paraId="7232D255" w14:textId="2026189A" w:rsidR="00917954" w:rsidRPr="00917954" w:rsidRDefault="00917954" w:rsidP="00917954">
      <w:pPr>
        <w:numPr>
          <w:ilvl w:val="0"/>
          <w:numId w:val="2"/>
        </w:numPr>
        <w:spacing w:before="120" w:after="120"/>
        <w:ind w:right="0" w:hanging="360"/>
        <w:rPr>
          <w:color w:val="auto"/>
          <w:lang w:val="cs-CZ"/>
        </w:rPr>
      </w:pPr>
      <w:r w:rsidRPr="00917954">
        <w:rPr>
          <w:b/>
          <w:bCs/>
          <w:color w:val="auto"/>
          <w:lang w:val="cs-CZ"/>
        </w:rPr>
        <w:t>právo na vymazání</w:t>
      </w:r>
      <w:r w:rsidRPr="00917954">
        <w:rPr>
          <w:color w:val="auto"/>
          <w:lang w:val="cs-CZ"/>
        </w:rPr>
        <w:t xml:space="preserve"> Vašich osobních údajů podle článku 17 Nařízení EU; máte právo nás požádat o vymazání Vašich osobních údajů, Vaše právo je však třeba posoudit z pohledu všech relevantních okolností</w:t>
      </w:r>
      <w:r w:rsidR="005304ED" w:rsidRPr="000E34F2">
        <w:rPr>
          <w:color w:val="auto"/>
          <w:lang w:val="cs-CZ"/>
        </w:rPr>
        <w:t>;</w:t>
      </w:r>
    </w:p>
    <w:p w14:paraId="6084780B" w14:textId="0EC82712" w:rsidR="003B7036" w:rsidRPr="000E34F2" w:rsidRDefault="003B7036" w:rsidP="003B7036">
      <w:pPr>
        <w:numPr>
          <w:ilvl w:val="0"/>
          <w:numId w:val="2"/>
        </w:numPr>
        <w:spacing w:before="120" w:after="120"/>
        <w:ind w:right="0" w:hanging="360"/>
        <w:rPr>
          <w:color w:val="auto"/>
          <w:lang w:val="cs-CZ"/>
        </w:rPr>
      </w:pPr>
      <w:r w:rsidRPr="000E34F2">
        <w:rPr>
          <w:b/>
          <w:bCs/>
          <w:color w:val="auto"/>
          <w:lang w:val="cs-CZ"/>
        </w:rPr>
        <w:t>právo na omezení zpracovávání</w:t>
      </w:r>
      <w:r w:rsidRPr="000E34F2">
        <w:rPr>
          <w:color w:val="auto"/>
          <w:lang w:val="cs-CZ"/>
        </w:rPr>
        <w:t xml:space="preserve"> osobních údajů podle článku 18 Nařízení EU; Pokud si myslíte, že osobní údaje, které o Vás máme, mohou být nepřesné nebo když si myslíte, že již Vaše osobní údaje nepotřebujeme využívat, jste oprávněni nás požádat, abychom přestali používat Vaše osobní údaje</w:t>
      </w:r>
      <w:r w:rsidR="005304ED" w:rsidRPr="000E34F2">
        <w:rPr>
          <w:color w:val="auto"/>
          <w:lang w:val="cs-CZ"/>
        </w:rPr>
        <w:t>;</w:t>
      </w:r>
    </w:p>
    <w:p w14:paraId="70E29B8A" w14:textId="31EED5CC" w:rsidR="00923D07" w:rsidRPr="000E34F2" w:rsidRDefault="00FE3C1C" w:rsidP="00FE3C1C">
      <w:pPr>
        <w:numPr>
          <w:ilvl w:val="0"/>
          <w:numId w:val="2"/>
        </w:numPr>
        <w:spacing w:before="120" w:after="120"/>
        <w:ind w:right="0" w:hanging="360"/>
        <w:rPr>
          <w:color w:val="auto"/>
          <w:lang w:val="cs-CZ"/>
        </w:rPr>
      </w:pPr>
      <w:r w:rsidRPr="000E34F2">
        <w:rPr>
          <w:b/>
          <w:bCs/>
          <w:color w:val="auto"/>
          <w:lang w:val="cs-CZ"/>
        </w:rPr>
        <w:t>právo na přenositelnost</w:t>
      </w:r>
      <w:r w:rsidRPr="000E34F2">
        <w:rPr>
          <w:color w:val="auto"/>
          <w:lang w:val="cs-CZ"/>
        </w:rPr>
        <w:t xml:space="preserve"> údajů podle článku 20 Nařízení EU, pokud se zpracování osobních údajů zakládá na právním základě souhlasu podle plnění Smlouvy</w:t>
      </w:r>
      <w:r w:rsidR="005304ED" w:rsidRPr="000E34F2">
        <w:rPr>
          <w:color w:val="auto"/>
          <w:lang w:val="cs-CZ"/>
        </w:rPr>
        <w:t>;</w:t>
      </w:r>
    </w:p>
    <w:p w14:paraId="1799AEBB" w14:textId="5EEFD454" w:rsidR="00FE3C1C" w:rsidRPr="000E34F2" w:rsidRDefault="00FE3C1C" w:rsidP="00FE3C1C">
      <w:pPr>
        <w:numPr>
          <w:ilvl w:val="0"/>
          <w:numId w:val="2"/>
        </w:numPr>
        <w:spacing w:before="120" w:after="120"/>
        <w:ind w:right="0" w:hanging="360"/>
        <w:rPr>
          <w:color w:val="auto"/>
          <w:lang w:val="cs-CZ"/>
        </w:rPr>
      </w:pPr>
      <w:r w:rsidRPr="000E34F2">
        <w:rPr>
          <w:color w:val="auto"/>
          <w:lang w:val="cs-CZ"/>
        </w:rPr>
        <w:t xml:space="preserve">pokud o Vás zpracováváme osobní údaje na základě Vašeho souhlasu se zpracováním osobních údajů, máte </w:t>
      </w:r>
      <w:r w:rsidRPr="000E34F2">
        <w:rPr>
          <w:b/>
          <w:bCs/>
          <w:color w:val="auto"/>
          <w:lang w:val="cs-CZ"/>
        </w:rPr>
        <w:t>právo</w:t>
      </w:r>
      <w:r w:rsidRPr="000E34F2">
        <w:rPr>
          <w:color w:val="auto"/>
          <w:lang w:val="cs-CZ"/>
        </w:rPr>
        <w:t xml:space="preserve"> kdykoli </w:t>
      </w:r>
      <w:r w:rsidRPr="000E34F2">
        <w:rPr>
          <w:b/>
          <w:bCs/>
          <w:color w:val="auto"/>
          <w:lang w:val="cs-CZ"/>
        </w:rPr>
        <w:t>svůj souhlas odvolat</w:t>
      </w:r>
      <w:r w:rsidR="005304ED" w:rsidRPr="000E34F2">
        <w:rPr>
          <w:color w:val="auto"/>
          <w:lang w:val="cs-CZ"/>
        </w:rPr>
        <w:t>;</w:t>
      </w:r>
    </w:p>
    <w:p w14:paraId="2819B043" w14:textId="70AD92E5" w:rsidR="005304ED" w:rsidRPr="000E34F2" w:rsidRDefault="005304ED" w:rsidP="005304ED">
      <w:pPr>
        <w:numPr>
          <w:ilvl w:val="0"/>
          <w:numId w:val="2"/>
        </w:numPr>
        <w:spacing w:before="120" w:after="120"/>
        <w:ind w:right="0" w:hanging="360"/>
        <w:rPr>
          <w:color w:val="auto"/>
          <w:lang w:val="cs-CZ"/>
        </w:rPr>
      </w:pPr>
      <w:r w:rsidRPr="000E34F2">
        <w:rPr>
          <w:color w:val="auto"/>
          <w:lang w:val="cs-CZ"/>
        </w:rPr>
        <w:t xml:space="preserve">máte </w:t>
      </w:r>
      <w:r w:rsidRPr="000E34F2">
        <w:rPr>
          <w:b/>
          <w:bCs/>
          <w:color w:val="auto"/>
          <w:lang w:val="cs-CZ"/>
        </w:rPr>
        <w:t>právo</w:t>
      </w:r>
      <w:r w:rsidRPr="000E34F2">
        <w:rPr>
          <w:color w:val="auto"/>
          <w:lang w:val="cs-CZ"/>
        </w:rPr>
        <w:t xml:space="preserve"> kdykoli účinně </w:t>
      </w:r>
      <w:r w:rsidRPr="000E34F2">
        <w:rPr>
          <w:b/>
          <w:bCs/>
          <w:color w:val="auto"/>
          <w:lang w:val="cs-CZ"/>
        </w:rPr>
        <w:t>namítat</w:t>
      </w:r>
      <w:r w:rsidRPr="000E34F2">
        <w:rPr>
          <w:color w:val="auto"/>
          <w:lang w:val="cs-CZ"/>
        </w:rPr>
        <w:t xml:space="preserve"> proti zpracování osobních údajů pro účely přímého marketingu (jedná se pouze o zasílání marketingového newsletteru); dané právo můžete realizovat buď odhlášením se z odběru v textu každého marketingově zaměřeného emailu nebo zasláním námitky na naše kontaktní údaje uvedené níže.</w:t>
      </w:r>
    </w:p>
    <w:p w14:paraId="52D2CAB9" w14:textId="1FC5C3A8" w:rsidR="00FE3C1C" w:rsidRPr="000E34F2" w:rsidRDefault="0061041A" w:rsidP="0061041A">
      <w:pPr>
        <w:numPr>
          <w:ilvl w:val="0"/>
          <w:numId w:val="2"/>
        </w:numPr>
        <w:spacing w:before="120" w:after="120"/>
        <w:ind w:right="0" w:hanging="360"/>
        <w:rPr>
          <w:color w:val="auto"/>
          <w:lang w:val="cs-CZ"/>
        </w:rPr>
      </w:pPr>
      <w:r w:rsidRPr="000E34F2">
        <w:rPr>
          <w:color w:val="auto"/>
          <w:lang w:val="cs-CZ"/>
        </w:rPr>
        <w:t xml:space="preserve">máte také </w:t>
      </w:r>
      <w:r w:rsidRPr="000E34F2">
        <w:rPr>
          <w:b/>
          <w:bCs/>
          <w:color w:val="auto"/>
          <w:lang w:val="cs-CZ"/>
        </w:rPr>
        <w:t>právo</w:t>
      </w:r>
      <w:r w:rsidRPr="000E34F2">
        <w:rPr>
          <w:color w:val="auto"/>
          <w:lang w:val="cs-CZ"/>
        </w:rPr>
        <w:t xml:space="preserve"> kdykoli </w:t>
      </w:r>
      <w:r w:rsidRPr="000E34F2">
        <w:rPr>
          <w:b/>
          <w:bCs/>
          <w:color w:val="auto"/>
          <w:lang w:val="cs-CZ"/>
        </w:rPr>
        <w:t>podat stížnost</w:t>
      </w:r>
      <w:r w:rsidRPr="000E34F2">
        <w:rPr>
          <w:color w:val="auto"/>
          <w:lang w:val="cs-CZ"/>
        </w:rPr>
        <w:t xml:space="preserve"> Úřadu na ochranu osobních údajů České republiky nebo obrátit se se žalobou na příslušný soud. V každém případě doporučujeme jakékoli spory, dotazy nebo námitky řešit primárně komunikací s naší </w:t>
      </w:r>
      <w:r w:rsidR="00414F83">
        <w:rPr>
          <w:color w:val="auto"/>
          <w:lang w:val="cs-CZ"/>
        </w:rPr>
        <w:t>S</w:t>
      </w:r>
      <w:r w:rsidRPr="000E34F2">
        <w:rPr>
          <w:color w:val="auto"/>
          <w:lang w:val="cs-CZ"/>
        </w:rPr>
        <w:t>polečností.</w:t>
      </w:r>
    </w:p>
    <w:p w14:paraId="753A63EC" w14:textId="29DD2C65" w:rsidR="00F352E7" w:rsidRPr="000E34F2" w:rsidRDefault="00F352E7" w:rsidP="00F352E7">
      <w:pPr>
        <w:spacing w:after="120"/>
        <w:ind w:left="-5" w:right="0"/>
        <w:rPr>
          <w:color w:val="auto"/>
          <w:lang w:val="cs-CZ"/>
        </w:rPr>
      </w:pPr>
      <w:r w:rsidRPr="000E34F2">
        <w:rPr>
          <w:color w:val="auto"/>
          <w:lang w:val="cs-CZ"/>
        </w:rPr>
        <w:t>Všechny dotazy a připomínky k ochraně osobních údajů, případně požadavky na uplatnění práv podle Nařízení EU můžete zasílat na</w:t>
      </w:r>
      <w:r w:rsidR="009C6CC8" w:rsidRPr="000E34F2">
        <w:rPr>
          <w:color w:val="auto"/>
          <w:lang w:val="cs-CZ"/>
        </w:rPr>
        <w:t xml:space="preserve"> </w:t>
      </w:r>
      <w:r w:rsidRPr="000E34F2">
        <w:rPr>
          <w:color w:val="auto"/>
          <w:lang w:val="cs-CZ"/>
        </w:rPr>
        <w:t>kontaktní místa uvedená úvodu dokumentu v kapitole „Identifikační a kontaktní údaje Správce“</w:t>
      </w:r>
      <w:r w:rsidR="009C6CC8" w:rsidRPr="000E34F2">
        <w:rPr>
          <w:color w:val="auto"/>
          <w:lang w:val="cs-CZ"/>
        </w:rPr>
        <w:t>.</w:t>
      </w:r>
    </w:p>
    <w:p w14:paraId="0F1E5460" w14:textId="57107BA5" w:rsidR="008F10FA" w:rsidRPr="000E34F2" w:rsidRDefault="008F10FA" w:rsidP="008F10FA">
      <w:pPr>
        <w:spacing w:after="120"/>
        <w:ind w:left="-5" w:right="0"/>
        <w:rPr>
          <w:b/>
          <w:bCs/>
          <w:color w:val="auto"/>
          <w:lang w:val="cs-CZ"/>
        </w:rPr>
      </w:pPr>
      <w:r w:rsidRPr="000E34F2">
        <w:rPr>
          <w:b/>
          <w:bCs/>
          <w:color w:val="auto"/>
          <w:lang w:val="cs-CZ"/>
        </w:rPr>
        <w:t>Správce je oprávněn aktualizovat a doplňovat tento dokument, kterým plní svou informační povinnost o zpracovávání osobních údajů vůči dotknuté osobě.</w:t>
      </w:r>
    </w:p>
    <w:p w14:paraId="19979110" w14:textId="77777777" w:rsidR="008F10FA" w:rsidRPr="000E34F2" w:rsidRDefault="008F10FA" w:rsidP="008F10FA">
      <w:pPr>
        <w:spacing w:after="120"/>
        <w:ind w:left="-5" w:right="0"/>
        <w:rPr>
          <w:b/>
          <w:bCs/>
          <w:color w:val="auto"/>
          <w:lang w:val="cs-CZ"/>
        </w:rPr>
      </w:pPr>
      <w:r w:rsidRPr="000E34F2">
        <w:rPr>
          <w:b/>
          <w:bCs/>
          <w:color w:val="auto"/>
          <w:lang w:val="cs-CZ"/>
        </w:rPr>
        <w:t>Tento dokument Správce průběžně aktualizuje a zveřejňuje na své internetové stránce.</w:t>
      </w:r>
    </w:p>
    <w:sectPr w:rsidR="008F10FA" w:rsidRPr="000E34F2" w:rsidSect="00A476F8">
      <w:pgSz w:w="11906" w:h="16838"/>
      <w:pgMar w:top="127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502C7" w14:textId="77777777" w:rsidR="00E06128" w:rsidRDefault="00E06128" w:rsidP="0003529C">
      <w:pPr>
        <w:spacing w:after="0" w:line="240" w:lineRule="auto"/>
      </w:pPr>
      <w:r>
        <w:separator/>
      </w:r>
    </w:p>
  </w:endnote>
  <w:endnote w:type="continuationSeparator" w:id="0">
    <w:p w14:paraId="52E11710" w14:textId="77777777" w:rsidR="00E06128" w:rsidRDefault="00E06128" w:rsidP="0003529C">
      <w:pPr>
        <w:spacing w:after="0" w:line="240" w:lineRule="auto"/>
      </w:pPr>
      <w:r>
        <w:continuationSeparator/>
      </w:r>
    </w:p>
  </w:endnote>
  <w:endnote w:type="continuationNotice" w:id="1">
    <w:p w14:paraId="1B6C999A" w14:textId="77777777" w:rsidR="00E06128" w:rsidRDefault="00E061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8FC5D" w14:textId="77777777" w:rsidR="00E06128" w:rsidRDefault="00E06128" w:rsidP="0003529C">
      <w:pPr>
        <w:spacing w:after="0" w:line="240" w:lineRule="auto"/>
      </w:pPr>
      <w:r>
        <w:separator/>
      </w:r>
    </w:p>
  </w:footnote>
  <w:footnote w:type="continuationSeparator" w:id="0">
    <w:p w14:paraId="6F527E03" w14:textId="77777777" w:rsidR="00E06128" w:rsidRDefault="00E06128" w:rsidP="0003529C">
      <w:pPr>
        <w:spacing w:after="0" w:line="240" w:lineRule="auto"/>
      </w:pPr>
      <w:r>
        <w:continuationSeparator/>
      </w:r>
    </w:p>
  </w:footnote>
  <w:footnote w:type="continuationNotice" w:id="1">
    <w:p w14:paraId="3BAD2877" w14:textId="77777777" w:rsidR="00E06128" w:rsidRDefault="00E061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404B2" w14:textId="793BECF7" w:rsidR="0003529C" w:rsidRPr="003A16AB" w:rsidRDefault="00004451" w:rsidP="0003529C">
    <w:pPr>
      <w:pBdr>
        <w:bottom w:val="single" w:sz="4" w:space="1" w:color="auto"/>
      </w:pBdr>
      <w:spacing w:after="0" w:line="238" w:lineRule="auto"/>
      <w:ind w:left="0" w:right="0" w:firstLine="0"/>
      <w:jc w:val="center"/>
      <w:rPr>
        <w:b/>
        <w:color w:val="auto"/>
        <w:sz w:val="36"/>
        <w:lang w:val="cs-CZ"/>
      </w:rPr>
    </w:pPr>
    <w:r w:rsidRPr="003A16AB">
      <w:rPr>
        <w:b/>
        <w:color w:val="auto"/>
        <w:sz w:val="36"/>
        <w:lang w:val="cs-CZ"/>
      </w:rPr>
      <w:t>Informačn</w:t>
    </w:r>
    <w:r w:rsidR="00EA4695" w:rsidRPr="003A16AB">
      <w:rPr>
        <w:b/>
        <w:color w:val="auto"/>
        <w:sz w:val="36"/>
        <w:lang w:val="cs-CZ"/>
      </w:rPr>
      <w:t>í</w:t>
    </w:r>
    <w:r w:rsidRPr="003A16AB">
      <w:rPr>
        <w:b/>
        <w:color w:val="auto"/>
        <w:sz w:val="36"/>
        <w:lang w:val="cs-CZ"/>
      </w:rPr>
      <w:t xml:space="preserve"> povinnos</w:t>
    </w:r>
    <w:r w:rsidR="00EA4695" w:rsidRPr="003A16AB">
      <w:rPr>
        <w:b/>
        <w:color w:val="auto"/>
        <w:sz w:val="36"/>
        <w:lang w:val="cs-CZ"/>
      </w:rPr>
      <w:t>t</w:t>
    </w:r>
    <w:r w:rsidR="0003529C" w:rsidRPr="003A16AB">
      <w:rPr>
        <w:b/>
        <w:color w:val="auto"/>
        <w:sz w:val="36"/>
        <w:lang w:val="cs-CZ"/>
      </w:rPr>
      <w:t xml:space="preserve"> Fpt </w:t>
    </w:r>
    <w:r w:rsidR="00A9554C" w:rsidRPr="003A16AB">
      <w:rPr>
        <w:b/>
        <w:color w:val="auto"/>
        <w:sz w:val="36"/>
        <w:lang w:val="cs-CZ"/>
      </w:rPr>
      <w:t>Czech</w:t>
    </w:r>
    <w:r w:rsidR="0003529C" w:rsidRPr="003A16AB">
      <w:rPr>
        <w:b/>
        <w:color w:val="auto"/>
        <w:sz w:val="36"/>
        <w:lang w:val="cs-CZ"/>
      </w:rPr>
      <w:t>, s.r.o.</w:t>
    </w:r>
  </w:p>
  <w:p w14:paraId="6CA99FEE" w14:textId="77777777" w:rsidR="0003529C" w:rsidRDefault="0003529C" w:rsidP="0003529C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C3688"/>
    <w:multiLevelType w:val="hybridMultilevel"/>
    <w:tmpl w:val="8256B198"/>
    <w:lvl w:ilvl="0" w:tplc="335A5D4C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329F451A"/>
    <w:multiLevelType w:val="hybridMultilevel"/>
    <w:tmpl w:val="84842874"/>
    <w:lvl w:ilvl="0" w:tplc="49A24A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A200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4E2D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B69F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78F0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D2AC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F4CD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24F7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2EAE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0605E6"/>
    <w:multiLevelType w:val="hybridMultilevel"/>
    <w:tmpl w:val="125E137E"/>
    <w:lvl w:ilvl="0" w:tplc="31863F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0EBA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76C3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0061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DCB2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EEE0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B6D4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BE9C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725F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B26768"/>
    <w:multiLevelType w:val="hybridMultilevel"/>
    <w:tmpl w:val="8EDC273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1C35370"/>
    <w:multiLevelType w:val="hybridMultilevel"/>
    <w:tmpl w:val="8BF4A6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86F92"/>
    <w:multiLevelType w:val="multilevel"/>
    <w:tmpl w:val="5840F8E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63656458">
    <w:abstractNumId w:val="4"/>
  </w:num>
  <w:num w:numId="2" w16cid:durableId="2125692579">
    <w:abstractNumId w:val="2"/>
  </w:num>
  <w:num w:numId="3" w16cid:durableId="1197236846">
    <w:abstractNumId w:val="1"/>
  </w:num>
  <w:num w:numId="4" w16cid:durableId="307784331">
    <w:abstractNumId w:val="3"/>
  </w:num>
  <w:num w:numId="5" w16cid:durableId="1747922158">
    <w:abstractNumId w:val="5"/>
  </w:num>
  <w:num w:numId="6" w16cid:durableId="1667249401">
    <w:abstractNumId w:val="5"/>
  </w:num>
  <w:num w:numId="7" w16cid:durableId="216744033">
    <w:abstractNumId w:val="5"/>
  </w:num>
  <w:num w:numId="8" w16cid:durableId="474571151">
    <w:abstractNumId w:val="5"/>
  </w:num>
  <w:num w:numId="9" w16cid:durableId="207646200">
    <w:abstractNumId w:val="5"/>
  </w:num>
  <w:num w:numId="10" w16cid:durableId="1091240290">
    <w:abstractNumId w:val="5"/>
  </w:num>
  <w:num w:numId="11" w16cid:durableId="1853373003">
    <w:abstractNumId w:val="5"/>
  </w:num>
  <w:num w:numId="12" w16cid:durableId="1597906655">
    <w:abstractNumId w:val="5"/>
  </w:num>
  <w:num w:numId="13" w16cid:durableId="105940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97"/>
    <w:rsid w:val="00004451"/>
    <w:rsid w:val="00005B65"/>
    <w:rsid w:val="000104B5"/>
    <w:rsid w:val="00013BA4"/>
    <w:rsid w:val="000302A9"/>
    <w:rsid w:val="00032ED5"/>
    <w:rsid w:val="0003529C"/>
    <w:rsid w:val="0005447A"/>
    <w:rsid w:val="000574F6"/>
    <w:rsid w:val="00060804"/>
    <w:rsid w:val="0006281F"/>
    <w:rsid w:val="000819C8"/>
    <w:rsid w:val="00081D38"/>
    <w:rsid w:val="00086479"/>
    <w:rsid w:val="00092036"/>
    <w:rsid w:val="00093826"/>
    <w:rsid w:val="000A0E93"/>
    <w:rsid w:val="000A7523"/>
    <w:rsid w:val="000E34F2"/>
    <w:rsid w:val="000E41DF"/>
    <w:rsid w:val="000F3D45"/>
    <w:rsid w:val="00100D73"/>
    <w:rsid w:val="001065B7"/>
    <w:rsid w:val="001224DD"/>
    <w:rsid w:val="001236B0"/>
    <w:rsid w:val="00126D46"/>
    <w:rsid w:val="00137FED"/>
    <w:rsid w:val="0014359C"/>
    <w:rsid w:val="0016033F"/>
    <w:rsid w:val="00170045"/>
    <w:rsid w:val="00183EFF"/>
    <w:rsid w:val="001A0F31"/>
    <w:rsid w:val="001B124B"/>
    <w:rsid w:val="001B6B84"/>
    <w:rsid w:val="001D7BD0"/>
    <w:rsid w:val="001F18A1"/>
    <w:rsid w:val="001F4AB6"/>
    <w:rsid w:val="002059E6"/>
    <w:rsid w:val="00216DDA"/>
    <w:rsid w:val="00221AB4"/>
    <w:rsid w:val="0023601B"/>
    <w:rsid w:val="002445AF"/>
    <w:rsid w:val="00245A1F"/>
    <w:rsid w:val="00276403"/>
    <w:rsid w:val="00287B30"/>
    <w:rsid w:val="002920A5"/>
    <w:rsid w:val="002A2C61"/>
    <w:rsid w:val="002A45AE"/>
    <w:rsid w:val="002B1B28"/>
    <w:rsid w:val="002B39CC"/>
    <w:rsid w:val="002B735E"/>
    <w:rsid w:val="002D021E"/>
    <w:rsid w:val="002E2368"/>
    <w:rsid w:val="002E697C"/>
    <w:rsid w:val="002F24A4"/>
    <w:rsid w:val="00306A4F"/>
    <w:rsid w:val="00310EF2"/>
    <w:rsid w:val="00313A4D"/>
    <w:rsid w:val="00314A58"/>
    <w:rsid w:val="0032269A"/>
    <w:rsid w:val="0033167E"/>
    <w:rsid w:val="003341B2"/>
    <w:rsid w:val="00351AF1"/>
    <w:rsid w:val="00360D01"/>
    <w:rsid w:val="0036463F"/>
    <w:rsid w:val="00372BBC"/>
    <w:rsid w:val="00380EAE"/>
    <w:rsid w:val="003A13E0"/>
    <w:rsid w:val="003A16AB"/>
    <w:rsid w:val="003B0C0B"/>
    <w:rsid w:val="003B14D2"/>
    <w:rsid w:val="003B1B1A"/>
    <w:rsid w:val="003B67D8"/>
    <w:rsid w:val="003B7036"/>
    <w:rsid w:val="003C6C42"/>
    <w:rsid w:val="003C7BFA"/>
    <w:rsid w:val="003E663E"/>
    <w:rsid w:val="0040338F"/>
    <w:rsid w:val="00414F83"/>
    <w:rsid w:val="00421A01"/>
    <w:rsid w:val="00422743"/>
    <w:rsid w:val="00424F5E"/>
    <w:rsid w:val="00427B61"/>
    <w:rsid w:val="0043096D"/>
    <w:rsid w:val="004317FF"/>
    <w:rsid w:val="004479B0"/>
    <w:rsid w:val="0046017A"/>
    <w:rsid w:val="0046096A"/>
    <w:rsid w:val="004612CB"/>
    <w:rsid w:val="00465181"/>
    <w:rsid w:val="00491494"/>
    <w:rsid w:val="004936B0"/>
    <w:rsid w:val="004A479F"/>
    <w:rsid w:val="004B121F"/>
    <w:rsid w:val="004B385A"/>
    <w:rsid w:val="004C4950"/>
    <w:rsid w:val="004D47E3"/>
    <w:rsid w:val="00514377"/>
    <w:rsid w:val="005222FD"/>
    <w:rsid w:val="00523258"/>
    <w:rsid w:val="005243F2"/>
    <w:rsid w:val="005304ED"/>
    <w:rsid w:val="00534E4C"/>
    <w:rsid w:val="00536C85"/>
    <w:rsid w:val="0054764E"/>
    <w:rsid w:val="00550A6A"/>
    <w:rsid w:val="00550EBD"/>
    <w:rsid w:val="00554D38"/>
    <w:rsid w:val="00555588"/>
    <w:rsid w:val="00560102"/>
    <w:rsid w:val="00564D2C"/>
    <w:rsid w:val="0056740D"/>
    <w:rsid w:val="00567CB0"/>
    <w:rsid w:val="0058046E"/>
    <w:rsid w:val="005904C8"/>
    <w:rsid w:val="00594304"/>
    <w:rsid w:val="00597CB1"/>
    <w:rsid w:val="005C0DE2"/>
    <w:rsid w:val="005C3C90"/>
    <w:rsid w:val="005C6DF2"/>
    <w:rsid w:val="005D6308"/>
    <w:rsid w:val="005D7EAF"/>
    <w:rsid w:val="005E54B6"/>
    <w:rsid w:val="005E7F67"/>
    <w:rsid w:val="0061041A"/>
    <w:rsid w:val="0061291D"/>
    <w:rsid w:val="006170F4"/>
    <w:rsid w:val="006301A1"/>
    <w:rsid w:val="00631194"/>
    <w:rsid w:val="0066432F"/>
    <w:rsid w:val="0068110F"/>
    <w:rsid w:val="00697B18"/>
    <w:rsid w:val="006A19CA"/>
    <w:rsid w:val="006A4C18"/>
    <w:rsid w:val="006B5B11"/>
    <w:rsid w:val="006B690C"/>
    <w:rsid w:val="006C33C1"/>
    <w:rsid w:val="006C57F5"/>
    <w:rsid w:val="006D2D10"/>
    <w:rsid w:val="006D42AC"/>
    <w:rsid w:val="006D6086"/>
    <w:rsid w:val="006E045B"/>
    <w:rsid w:val="006E0F84"/>
    <w:rsid w:val="006E36A5"/>
    <w:rsid w:val="006F615A"/>
    <w:rsid w:val="00702D3B"/>
    <w:rsid w:val="007033C3"/>
    <w:rsid w:val="00707EB7"/>
    <w:rsid w:val="00713020"/>
    <w:rsid w:val="007146A9"/>
    <w:rsid w:val="00721CDD"/>
    <w:rsid w:val="00724FCB"/>
    <w:rsid w:val="00725247"/>
    <w:rsid w:val="00727B8D"/>
    <w:rsid w:val="00732744"/>
    <w:rsid w:val="00736A20"/>
    <w:rsid w:val="0074339B"/>
    <w:rsid w:val="00754493"/>
    <w:rsid w:val="007629E2"/>
    <w:rsid w:val="00765DAA"/>
    <w:rsid w:val="00785615"/>
    <w:rsid w:val="00793FDE"/>
    <w:rsid w:val="00795CA4"/>
    <w:rsid w:val="00796120"/>
    <w:rsid w:val="007A2BA2"/>
    <w:rsid w:val="007A40D2"/>
    <w:rsid w:val="007A4291"/>
    <w:rsid w:val="007A6C84"/>
    <w:rsid w:val="007A79B7"/>
    <w:rsid w:val="007B64A9"/>
    <w:rsid w:val="007C293B"/>
    <w:rsid w:val="007D6E17"/>
    <w:rsid w:val="007E4571"/>
    <w:rsid w:val="007E76F0"/>
    <w:rsid w:val="007F29D5"/>
    <w:rsid w:val="007F733F"/>
    <w:rsid w:val="00800ADE"/>
    <w:rsid w:val="00820B91"/>
    <w:rsid w:val="008316BF"/>
    <w:rsid w:val="00831ECA"/>
    <w:rsid w:val="008344D9"/>
    <w:rsid w:val="008426D3"/>
    <w:rsid w:val="00850270"/>
    <w:rsid w:val="00862B15"/>
    <w:rsid w:val="00865DC2"/>
    <w:rsid w:val="008775D9"/>
    <w:rsid w:val="0088690B"/>
    <w:rsid w:val="00890309"/>
    <w:rsid w:val="00896C03"/>
    <w:rsid w:val="008A58E6"/>
    <w:rsid w:val="008A7EF6"/>
    <w:rsid w:val="008B6187"/>
    <w:rsid w:val="008C2418"/>
    <w:rsid w:val="008D2016"/>
    <w:rsid w:val="008D5239"/>
    <w:rsid w:val="008D5313"/>
    <w:rsid w:val="008D6E97"/>
    <w:rsid w:val="008E5AAE"/>
    <w:rsid w:val="008F10FA"/>
    <w:rsid w:val="008F1B59"/>
    <w:rsid w:val="00905ED7"/>
    <w:rsid w:val="00906D79"/>
    <w:rsid w:val="00917954"/>
    <w:rsid w:val="00923D07"/>
    <w:rsid w:val="00923D50"/>
    <w:rsid w:val="00927BC7"/>
    <w:rsid w:val="00946EE4"/>
    <w:rsid w:val="009509F2"/>
    <w:rsid w:val="00955A18"/>
    <w:rsid w:val="00956DD5"/>
    <w:rsid w:val="0096281B"/>
    <w:rsid w:val="00965D59"/>
    <w:rsid w:val="009841E8"/>
    <w:rsid w:val="00991F3F"/>
    <w:rsid w:val="009A2184"/>
    <w:rsid w:val="009A62C7"/>
    <w:rsid w:val="009A71A6"/>
    <w:rsid w:val="009B5EDE"/>
    <w:rsid w:val="009C0850"/>
    <w:rsid w:val="009C6CC8"/>
    <w:rsid w:val="009D69A3"/>
    <w:rsid w:val="009E11BF"/>
    <w:rsid w:val="009E34CF"/>
    <w:rsid w:val="009F414A"/>
    <w:rsid w:val="009F4593"/>
    <w:rsid w:val="009F6EBA"/>
    <w:rsid w:val="00A01041"/>
    <w:rsid w:val="00A03669"/>
    <w:rsid w:val="00A05D0D"/>
    <w:rsid w:val="00A0773E"/>
    <w:rsid w:val="00A126DA"/>
    <w:rsid w:val="00A209E3"/>
    <w:rsid w:val="00A25AF7"/>
    <w:rsid w:val="00A32BD6"/>
    <w:rsid w:val="00A41383"/>
    <w:rsid w:val="00A42227"/>
    <w:rsid w:val="00A476F8"/>
    <w:rsid w:val="00A5038D"/>
    <w:rsid w:val="00A50E3C"/>
    <w:rsid w:val="00A5542E"/>
    <w:rsid w:val="00A60425"/>
    <w:rsid w:val="00A63760"/>
    <w:rsid w:val="00A66C06"/>
    <w:rsid w:val="00A7489B"/>
    <w:rsid w:val="00A82F72"/>
    <w:rsid w:val="00A86361"/>
    <w:rsid w:val="00A90D2A"/>
    <w:rsid w:val="00A9554C"/>
    <w:rsid w:val="00AA2750"/>
    <w:rsid w:val="00AB4C2B"/>
    <w:rsid w:val="00AB4FBA"/>
    <w:rsid w:val="00AD2C91"/>
    <w:rsid w:val="00AD2EF7"/>
    <w:rsid w:val="00AD32EC"/>
    <w:rsid w:val="00AD786A"/>
    <w:rsid w:val="00AE40AB"/>
    <w:rsid w:val="00AE40F1"/>
    <w:rsid w:val="00AF164E"/>
    <w:rsid w:val="00B204E1"/>
    <w:rsid w:val="00B20676"/>
    <w:rsid w:val="00B3381D"/>
    <w:rsid w:val="00B50D69"/>
    <w:rsid w:val="00B546D2"/>
    <w:rsid w:val="00B65461"/>
    <w:rsid w:val="00B67C2F"/>
    <w:rsid w:val="00B87697"/>
    <w:rsid w:val="00B91E0C"/>
    <w:rsid w:val="00BA747A"/>
    <w:rsid w:val="00BC06AD"/>
    <w:rsid w:val="00BC199A"/>
    <w:rsid w:val="00BC31AF"/>
    <w:rsid w:val="00BC52C5"/>
    <w:rsid w:val="00BE31AE"/>
    <w:rsid w:val="00C02B91"/>
    <w:rsid w:val="00C1605D"/>
    <w:rsid w:val="00C209CB"/>
    <w:rsid w:val="00C23A8F"/>
    <w:rsid w:val="00C34444"/>
    <w:rsid w:val="00C34E1B"/>
    <w:rsid w:val="00C446E9"/>
    <w:rsid w:val="00C57D1C"/>
    <w:rsid w:val="00C645D4"/>
    <w:rsid w:val="00C651E6"/>
    <w:rsid w:val="00C678E0"/>
    <w:rsid w:val="00C7082B"/>
    <w:rsid w:val="00C71F4F"/>
    <w:rsid w:val="00C741AE"/>
    <w:rsid w:val="00C96073"/>
    <w:rsid w:val="00CB6381"/>
    <w:rsid w:val="00CB7087"/>
    <w:rsid w:val="00CB72C3"/>
    <w:rsid w:val="00CC24A9"/>
    <w:rsid w:val="00CF7308"/>
    <w:rsid w:val="00D072D6"/>
    <w:rsid w:val="00D1005E"/>
    <w:rsid w:val="00D26F26"/>
    <w:rsid w:val="00D33F0D"/>
    <w:rsid w:val="00D4263C"/>
    <w:rsid w:val="00D523C1"/>
    <w:rsid w:val="00D61428"/>
    <w:rsid w:val="00D622C0"/>
    <w:rsid w:val="00D71FFA"/>
    <w:rsid w:val="00D85855"/>
    <w:rsid w:val="00D85B80"/>
    <w:rsid w:val="00DA569A"/>
    <w:rsid w:val="00DA5788"/>
    <w:rsid w:val="00DB5018"/>
    <w:rsid w:val="00DE4972"/>
    <w:rsid w:val="00DE4A40"/>
    <w:rsid w:val="00E06128"/>
    <w:rsid w:val="00E06F56"/>
    <w:rsid w:val="00E139A0"/>
    <w:rsid w:val="00E1628D"/>
    <w:rsid w:val="00E16AED"/>
    <w:rsid w:val="00E24E87"/>
    <w:rsid w:val="00E30367"/>
    <w:rsid w:val="00E34243"/>
    <w:rsid w:val="00E345D7"/>
    <w:rsid w:val="00E4706D"/>
    <w:rsid w:val="00E53EC8"/>
    <w:rsid w:val="00E6149A"/>
    <w:rsid w:val="00E76A98"/>
    <w:rsid w:val="00E942D6"/>
    <w:rsid w:val="00E97A64"/>
    <w:rsid w:val="00EA4695"/>
    <w:rsid w:val="00EB2800"/>
    <w:rsid w:val="00EC1A85"/>
    <w:rsid w:val="00ED6B22"/>
    <w:rsid w:val="00EE6AB2"/>
    <w:rsid w:val="00EF629B"/>
    <w:rsid w:val="00EF6452"/>
    <w:rsid w:val="00EF73B0"/>
    <w:rsid w:val="00F15E3C"/>
    <w:rsid w:val="00F2412E"/>
    <w:rsid w:val="00F352E7"/>
    <w:rsid w:val="00F35EE9"/>
    <w:rsid w:val="00F50D9F"/>
    <w:rsid w:val="00F775A0"/>
    <w:rsid w:val="00F80DFA"/>
    <w:rsid w:val="00F848ED"/>
    <w:rsid w:val="00F871D9"/>
    <w:rsid w:val="00F90988"/>
    <w:rsid w:val="00F938B1"/>
    <w:rsid w:val="00FA3B7D"/>
    <w:rsid w:val="00FA5FED"/>
    <w:rsid w:val="00FB2331"/>
    <w:rsid w:val="00FB5138"/>
    <w:rsid w:val="00FB5814"/>
    <w:rsid w:val="00FB6672"/>
    <w:rsid w:val="00FC245A"/>
    <w:rsid w:val="00FE384E"/>
    <w:rsid w:val="00FE3C1C"/>
    <w:rsid w:val="00FE7614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D06C4"/>
  <w15:chartTrackingRefBased/>
  <w15:docId w15:val="{A7D8E7CB-4852-4153-A81A-710FBC79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47A"/>
    <w:pPr>
      <w:spacing w:after="266" w:line="250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Heading1">
    <w:name w:val="heading 1"/>
    <w:next w:val="Normal"/>
    <w:link w:val="Heading1Char"/>
    <w:uiPriority w:val="9"/>
    <w:qFormat/>
    <w:rsid w:val="00707EB7"/>
    <w:pPr>
      <w:keepNext/>
      <w:keepLines/>
      <w:numPr>
        <w:numId w:val="5"/>
      </w:numPr>
      <w:spacing w:after="120" w:line="249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EB7"/>
    <w:rPr>
      <w:rFonts w:ascii="Times New Roman" w:eastAsia="Times New Roman" w:hAnsi="Times New Roman" w:cs="Times New Roman"/>
      <w:b/>
      <w:sz w:val="28"/>
      <w:szCs w:val="24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962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8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81B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customStyle="1" w:styleId="markedcontent">
    <w:name w:val="markedcontent"/>
    <w:basedOn w:val="DefaultParagraphFont"/>
    <w:rsid w:val="006D2D10"/>
  </w:style>
  <w:style w:type="paragraph" w:styleId="ListParagraph">
    <w:name w:val="List Paragraph"/>
    <w:basedOn w:val="Normal"/>
    <w:uiPriority w:val="34"/>
    <w:qFormat/>
    <w:rsid w:val="003B1B1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1041"/>
    <w:rPr>
      <w:b/>
      <w:bCs/>
    </w:rPr>
  </w:style>
  <w:style w:type="paragraph" w:styleId="NormalWeb">
    <w:name w:val="Normal (Web)"/>
    <w:basedOn w:val="Normal"/>
    <w:uiPriority w:val="99"/>
    <w:unhideWhenUsed/>
    <w:rsid w:val="007A40D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table" w:styleId="TableGrid">
    <w:name w:val="Table Grid"/>
    <w:basedOn w:val="TableNormal"/>
    <w:uiPriority w:val="39"/>
    <w:rsid w:val="00896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29C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035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29C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6120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DefaultParagraphFont"/>
    <w:rsid w:val="00796120"/>
  </w:style>
  <w:style w:type="paragraph" w:styleId="Revision">
    <w:name w:val="Revision"/>
    <w:hidden/>
    <w:uiPriority w:val="99"/>
    <w:semiHidden/>
    <w:rsid w:val="009841E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Uličný</dc:creator>
  <cp:keywords/>
  <dc:description/>
  <cp:lastModifiedBy>Zuzana Tezbirova</cp:lastModifiedBy>
  <cp:revision>160</cp:revision>
  <dcterms:created xsi:type="dcterms:W3CDTF">2022-11-03T09:52:00Z</dcterms:created>
  <dcterms:modified xsi:type="dcterms:W3CDTF">2024-05-29T09:36:00Z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2d783e-3858-4b33-8196-a981d686b2ce_Enabled">
    <vt:lpwstr>true</vt:lpwstr>
  </property>
  <property fmtid="{D5CDD505-2E9C-101B-9397-08002B2CF9AE}" pid="3" name="MSIP_Label_d52d783e-3858-4b33-8196-a981d686b2ce_SetDate">
    <vt:lpwstr>2024-05-21T08:39:56Z</vt:lpwstr>
  </property>
  <property fmtid="{D5CDD505-2E9C-101B-9397-08002B2CF9AE}" pid="4" name="MSIP_Label_d52d783e-3858-4b33-8196-a981d686b2ce_Method">
    <vt:lpwstr>Standard</vt:lpwstr>
  </property>
  <property fmtid="{D5CDD505-2E9C-101B-9397-08002B2CF9AE}" pid="5" name="MSIP_Label_d52d783e-3858-4b33-8196-a981d686b2ce_Name">
    <vt:lpwstr>Internal_0</vt:lpwstr>
  </property>
  <property fmtid="{D5CDD505-2E9C-101B-9397-08002B2CF9AE}" pid="6" name="MSIP_Label_d52d783e-3858-4b33-8196-a981d686b2ce_SiteId">
    <vt:lpwstr>b79474ea-cfba-487b-9122-c093e822cb79</vt:lpwstr>
  </property>
  <property fmtid="{D5CDD505-2E9C-101B-9397-08002B2CF9AE}" pid="7" name="MSIP_Label_d52d783e-3858-4b33-8196-a981d686b2ce_ActionId">
    <vt:lpwstr>24abfa86-eb43-4ed2-a307-0fa419a943f9</vt:lpwstr>
  </property>
  <property fmtid="{D5CDD505-2E9C-101B-9397-08002B2CF9AE}" pid="8" name="MSIP_Label_d52d783e-3858-4b33-8196-a981d686b2ce_ContentBits">
    <vt:lpwstr>0</vt:lpwstr>
  </property>
</Properties>
</file>